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5459" w14:textId="454B55E1" w:rsidR="00E21C3E" w:rsidRDefault="00E21C3E" w:rsidP="00E21C3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</w:t>
      </w:r>
      <w:r w:rsidR="004C7F67">
        <w:rPr>
          <w:sz w:val="24"/>
          <w:szCs w:val="24"/>
        </w:rPr>
        <w:t>4</w:t>
      </w:r>
      <w:r>
        <w:rPr>
          <w:sz w:val="24"/>
          <w:szCs w:val="24"/>
        </w:rPr>
        <w:t xml:space="preserve">.2020                                                                           Mrągowo, </w:t>
      </w:r>
      <w:r w:rsidR="004C7F67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4C7F67">
        <w:rPr>
          <w:sz w:val="24"/>
          <w:szCs w:val="24"/>
        </w:rPr>
        <w:t>8</w:t>
      </w:r>
      <w:r>
        <w:rPr>
          <w:sz w:val="24"/>
          <w:szCs w:val="24"/>
        </w:rPr>
        <w:t>.2020 r.</w:t>
      </w:r>
    </w:p>
    <w:p w14:paraId="24C797DA" w14:textId="77777777" w:rsidR="00E21C3E" w:rsidRDefault="00E21C3E" w:rsidP="00E21C3E">
      <w:pPr>
        <w:spacing w:after="0" w:line="240" w:lineRule="auto"/>
        <w:jc w:val="both"/>
      </w:pPr>
    </w:p>
    <w:p w14:paraId="18194A0C" w14:textId="77777777" w:rsidR="00E21C3E" w:rsidRDefault="00E21C3E" w:rsidP="00E21C3E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Przebudowa z rozbudową skrzyżowania ul. Żołnierskiej z DK nr 16 – ul. Wojska Polskiego w Mrągowie</w:t>
      </w:r>
      <w:r>
        <w:t>”.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407"/>
        <w:gridCol w:w="1476"/>
        <w:gridCol w:w="1368"/>
      </w:tblGrid>
      <w:tr w:rsidR="00A66D34" w:rsidRPr="00A66D34" w14:paraId="339DA827" w14:textId="77777777" w:rsidTr="008F75DA">
        <w:trPr>
          <w:trHeight w:val="569"/>
        </w:trPr>
        <w:tc>
          <w:tcPr>
            <w:tcW w:w="0" w:type="auto"/>
            <w:shd w:val="clear" w:color="auto" w:fill="auto"/>
          </w:tcPr>
          <w:p w14:paraId="1AF3DD12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1874A8F3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476" w:type="dxa"/>
            <w:shd w:val="clear" w:color="auto" w:fill="auto"/>
          </w:tcPr>
          <w:p w14:paraId="725C69DE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68" w:type="dxa"/>
          </w:tcPr>
          <w:p w14:paraId="5E566641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Gwarancja i rękojmia</w:t>
            </w:r>
          </w:p>
        </w:tc>
      </w:tr>
      <w:tr w:rsidR="00A66D34" w:rsidRPr="00A66D34" w14:paraId="662E1A1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248A028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0B0E8920" w14:textId="77777777" w:rsidR="00A66D34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STRABAG Sp. z o.o.</w:t>
            </w:r>
          </w:p>
          <w:p w14:paraId="0CCC3A9F" w14:textId="77777777" w:rsidR="00E21C3E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Parzniewska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0308BA08" w14:textId="5699DC81" w:rsidR="00E21C3E" w:rsidRPr="00A66D34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7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-800 Pruszków</w:t>
            </w:r>
          </w:p>
        </w:tc>
        <w:tc>
          <w:tcPr>
            <w:tcW w:w="1476" w:type="dxa"/>
            <w:shd w:val="clear" w:color="auto" w:fill="auto"/>
          </w:tcPr>
          <w:p w14:paraId="00D57623" w14:textId="180EEC0F" w:rsidR="00A66D34" w:rsidRPr="00A66D34" w:rsidRDefault="004C7F67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708 664,67</w:t>
            </w:r>
            <w:r w:rsidR="0082505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1821DD29" w14:textId="71BC2531" w:rsidR="00A66D34" w:rsidRPr="00A66D34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</w:tbl>
    <w:p w14:paraId="49E5007A" w14:textId="77777777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7073D203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="00E21C3E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519 557,55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: 30.</w:t>
      </w:r>
      <w:r w:rsidR="00E21C3E">
        <w:rPr>
          <w:rFonts w:ascii="Times New Roman" w:hAnsi="Times New Roman" w:cs="Times New Roman"/>
          <w:iCs/>
          <w:sz w:val="24"/>
          <w:szCs w:val="24"/>
          <w:lang w:eastAsia="pl-PL"/>
        </w:rPr>
        <w:t>11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.202</w:t>
      </w:r>
      <w:r w:rsidR="00D01272">
        <w:rPr>
          <w:rFonts w:ascii="Times New Roman" w:hAnsi="Times New Roman" w:cs="Times New Roman"/>
          <w:iCs/>
          <w:sz w:val="24"/>
          <w:szCs w:val="24"/>
          <w:lang w:eastAsia="pl-PL"/>
        </w:rPr>
        <w:t>0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r.,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płatności zgodnie 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z projektem umowy.</w:t>
      </w:r>
    </w:p>
    <w:p w14:paraId="2B778258" w14:textId="2CAB2F6D" w:rsid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A66D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Zgodnie z art. 24 ust. 11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, Wykonawcy, w terminie 3 dni od zamieszczenia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na stronie internetowej niniejszej informacji, przekazują zamawiającemu oświadczenie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o przynależności lub braku przynależności do tej samej grupy kapitałowej, o której mowa w art. 24 ust. 1 pkt 23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6D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66D34">
        <w:rPr>
          <w:rFonts w:ascii="Times New Roman" w:hAnsi="Times New Roman" w:cs="Times New Roman"/>
          <w:sz w:val="24"/>
          <w:szCs w:val="24"/>
        </w:rPr>
        <w:t>. Dz. U. z 2019 poz. 1843)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0364B5" w14:textId="02D837DA" w:rsidR="00A66D34" w:rsidRPr="00A66D34" w:rsidRDefault="004C7F67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G.W.</w:t>
      </w:r>
    </w:p>
    <w:p w14:paraId="5A7070AB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9F3F3E" w14:textId="1C9A7050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Zastępca Burmistrza</w:t>
      </w:r>
      <w:r w:rsidR="00D01272">
        <w:rPr>
          <w:rFonts w:ascii="Times New Roman" w:hAnsi="Times New Roman" w:cs="Times New Roman"/>
          <w:bCs/>
          <w:sz w:val="24"/>
          <w:szCs w:val="24"/>
        </w:rPr>
        <w:t xml:space="preserve"> Miasta</w:t>
      </w:r>
    </w:p>
    <w:p w14:paraId="4649EF4F" w14:textId="77777777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D6E95F9" w14:textId="77777777" w:rsidR="00A66D34" w:rsidRDefault="00A66D34" w:rsidP="00A66D34">
      <w:pPr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0DA1A847" w14:textId="77777777" w:rsidR="001822C3" w:rsidRDefault="001822C3"/>
    <w:sectPr w:rsidR="0018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4D"/>
    <w:rsid w:val="001822C3"/>
    <w:rsid w:val="002B3AA3"/>
    <w:rsid w:val="004C7F67"/>
    <w:rsid w:val="006E70A0"/>
    <w:rsid w:val="00825052"/>
    <w:rsid w:val="008F26DF"/>
    <w:rsid w:val="00A66D34"/>
    <w:rsid w:val="00C14F4D"/>
    <w:rsid w:val="00D01272"/>
    <w:rsid w:val="00D334ED"/>
    <w:rsid w:val="00E21C3E"/>
    <w:rsid w:val="00F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  <w15:chartTrackingRefBased/>
  <w15:docId w15:val="{FA6A88F5-18E4-4057-8EB9-9C3D08C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30F1-E5AE-49CF-8F19-66440CC8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Grzegorz Woźniak</cp:lastModifiedBy>
  <cp:revision>3</cp:revision>
  <cp:lastPrinted>2020-08-11T10:02:00Z</cp:lastPrinted>
  <dcterms:created xsi:type="dcterms:W3CDTF">2020-08-11T09:58:00Z</dcterms:created>
  <dcterms:modified xsi:type="dcterms:W3CDTF">2020-08-11T10:07:00Z</dcterms:modified>
</cp:coreProperties>
</file>