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…….PBI.201</w:t>
      </w:r>
      <w:r w:rsidR="00042579">
        <w:rPr>
          <w:rFonts w:ascii="Calibri" w:hAnsi="Calibri" w:cs="Tahoma"/>
          <w:sz w:val="24"/>
          <w:szCs w:val="24"/>
        </w:rPr>
        <w:t>9</w:t>
      </w:r>
    </w:p>
    <w:p w:rsidR="001F3403" w:rsidRPr="00B068EE" w:rsidRDefault="001F3403" w:rsidP="00042579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………</w:t>
      </w:r>
      <w:r w:rsidR="007F0682">
        <w:rPr>
          <w:rFonts w:ascii="Calibri" w:hAnsi="Calibri"/>
          <w:szCs w:val="24"/>
        </w:rPr>
        <w:t>….</w:t>
      </w:r>
      <w:r w:rsidRPr="00B068EE">
        <w:rPr>
          <w:rFonts w:ascii="Calibri" w:hAnsi="Calibri"/>
          <w:szCs w:val="24"/>
        </w:rPr>
        <w:t>….</w:t>
      </w:r>
      <w:r w:rsidR="00042579">
        <w:rPr>
          <w:rFonts w:ascii="Calibri" w:hAnsi="Calibri"/>
          <w:szCs w:val="24"/>
        </w:rPr>
        <w:t>. </w:t>
      </w:r>
      <w:r w:rsidRPr="00B068EE">
        <w:rPr>
          <w:rFonts w:ascii="Calibri" w:hAnsi="Calibri"/>
          <w:szCs w:val="24"/>
        </w:rPr>
        <w:t>201</w:t>
      </w:r>
      <w:r w:rsidR="00042579">
        <w:rPr>
          <w:rFonts w:ascii="Calibri" w:hAnsi="Calibri"/>
          <w:szCs w:val="24"/>
        </w:rPr>
        <w:t>9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="00042579">
        <w:rPr>
          <w:rFonts w:ascii="Calibri" w:hAnsi="Calibri"/>
          <w:szCs w:val="24"/>
        </w:rPr>
        <w:t xml:space="preserve">, </w:t>
      </w:r>
      <w:r w:rsidR="00042579"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 w:rsidR="007F0682">
        <w:rPr>
          <w:rFonts w:ascii="Calibri" w:hAnsi="Calibri"/>
          <w:szCs w:val="24"/>
        </w:rPr>
        <w:t xml:space="preserve"> Mrągowo, NIP </w:t>
      </w:r>
      <w:r w:rsidRPr="00B068EE">
        <w:rPr>
          <w:rFonts w:ascii="Calibri" w:hAnsi="Calibri"/>
          <w:szCs w:val="24"/>
        </w:rPr>
        <w:t>742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:rsidR="001F3403" w:rsidRPr="00042579" w:rsidRDefault="001F3403" w:rsidP="004F4787">
      <w:pPr>
        <w:pStyle w:val="Nagwek1"/>
        <w:jc w:val="both"/>
        <w:rPr>
          <w:rFonts w:ascii="Calibri" w:hAnsi="Calibri"/>
          <w:b w:val="0"/>
          <w:i w:val="0"/>
          <w:sz w:val="24"/>
          <w:szCs w:val="24"/>
        </w:rPr>
      </w:pPr>
      <w:r w:rsidRPr="00042579">
        <w:rPr>
          <w:rFonts w:ascii="Calibri" w:hAnsi="Calibri"/>
          <w:b w:val="0"/>
          <w:i w:val="0"/>
          <w:sz w:val="24"/>
          <w:szCs w:val="24"/>
        </w:rPr>
        <w:t xml:space="preserve">Burmistrza – </w:t>
      </w:r>
      <w:r w:rsidR="00042579" w:rsidRPr="00042579">
        <w:rPr>
          <w:rFonts w:ascii="Calibri" w:hAnsi="Calibri"/>
          <w:b w:val="0"/>
          <w:i w:val="0"/>
          <w:sz w:val="24"/>
          <w:szCs w:val="24"/>
        </w:rPr>
        <w:t>dr Stanisława Bułajewskiego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:rsidR="007F0682" w:rsidRDefault="001F3403" w:rsidP="00A34F13">
      <w:pPr>
        <w:jc w:val="both"/>
        <w:rPr>
          <w:rFonts w:asciiTheme="minorHAnsi" w:hAnsiTheme="minorHAnsi"/>
        </w:rPr>
      </w:pPr>
      <w:r w:rsidRPr="00A34F13">
        <w:rPr>
          <w:rFonts w:asciiTheme="minorHAnsi" w:hAnsiTheme="minorHAnsi"/>
        </w:rPr>
        <w:t xml:space="preserve">Zamawiający zleca a Wykonawca przyjmuje do </w:t>
      </w:r>
      <w:r w:rsidR="00BB32AC" w:rsidRPr="00A34F13">
        <w:rPr>
          <w:rFonts w:asciiTheme="minorHAnsi" w:hAnsiTheme="minorHAnsi"/>
          <w:b/>
        </w:rPr>
        <w:t>wykonania ekspertyzę techniczną oraz dokumentację projektowo-kosztorysową we wszystkich niezbędnych branżach</w:t>
      </w:r>
      <w:r w:rsidR="00B802EA">
        <w:rPr>
          <w:rFonts w:asciiTheme="minorHAnsi" w:hAnsiTheme="minorHAnsi"/>
          <w:b/>
        </w:rPr>
        <w:t xml:space="preserve"> </w:t>
      </w:r>
      <w:r w:rsidR="00BB32AC" w:rsidRPr="00A34F13">
        <w:rPr>
          <w:rFonts w:asciiTheme="minorHAnsi" w:hAnsiTheme="minorHAnsi"/>
          <w:b/>
        </w:rPr>
        <w:t xml:space="preserve">„Adaptacja pomieszczeń </w:t>
      </w:r>
      <w:r w:rsidR="00D25000">
        <w:rPr>
          <w:rFonts w:asciiTheme="minorHAnsi" w:hAnsiTheme="minorHAnsi"/>
          <w:b/>
        </w:rPr>
        <w:t>w</w:t>
      </w:r>
      <w:r w:rsidR="00B802EA">
        <w:rPr>
          <w:rFonts w:asciiTheme="minorHAnsi" w:hAnsiTheme="minorHAnsi"/>
          <w:b/>
        </w:rPr>
        <w:t xml:space="preserve"> budynku Szkoły Podstawowej Nr </w:t>
      </w:r>
      <w:r w:rsidR="00BB32AC" w:rsidRPr="00A34F13">
        <w:rPr>
          <w:rFonts w:asciiTheme="minorHAnsi" w:hAnsiTheme="minorHAnsi"/>
          <w:b/>
        </w:rPr>
        <w:t>1 przy ul. Kopernika 2 w Mrągowie na</w:t>
      </w:r>
      <w:r w:rsidR="00D25000">
        <w:rPr>
          <w:rFonts w:asciiTheme="minorHAnsi" w:hAnsiTheme="minorHAnsi"/>
          <w:b/>
        </w:rPr>
        <w:t> </w:t>
      </w:r>
      <w:r w:rsidR="00B802EA">
        <w:rPr>
          <w:rFonts w:asciiTheme="minorHAnsi" w:hAnsiTheme="minorHAnsi"/>
          <w:b/>
        </w:rPr>
        <w:t>Przedszkole Publiczne Nr </w:t>
      </w:r>
      <w:r w:rsidR="00BB32AC" w:rsidRPr="00A34F13">
        <w:rPr>
          <w:rFonts w:asciiTheme="minorHAnsi" w:hAnsiTheme="minorHAnsi"/>
          <w:b/>
        </w:rPr>
        <w:t>2 „Bajka” w Mrągowie”</w:t>
      </w:r>
      <w:r w:rsidR="00BB32AC" w:rsidRPr="00A34F13">
        <w:rPr>
          <w:rFonts w:asciiTheme="minorHAnsi" w:hAnsiTheme="minorHAnsi"/>
        </w:rPr>
        <w:t xml:space="preserve">, w celu przeprowadzenia </w:t>
      </w:r>
      <w:r w:rsidR="00B802EA">
        <w:rPr>
          <w:rFonts w:asciiTheme="minorHAnsi" w:hAnsiTheme="minorHAnsi"/>
        </w:rPr>
        <w:t>przebudowy</w:t>
      </w:r>
      <w:r w:rsidR="00BB32AC" w:rsidRPr="00A34F13">
        <w:rPr>
          <w:rFonts w:asciiTheme="minorHAnsi" w:hAnsiTheme="minorHAnsi"/>
        </w:rPr>
        <w:t xml:space="preserve"> oraz dostosowania do obowiązujących przepisów zabezpieczenia pożarowego, higieniczno-sanitarnych, bhp oraz </w:t>
      </w:r>
      <w:r w:rsidR="00B802EA">
        <w:rPr>
          <w:rFonts w:asciiTheme="minorHAnsi" w:hAnsiTheme="minorHAnsi"/>
        </w:rPr>
        <w:t>warunków</w:t>
      </w:r>
      <w:r w:rsidR="00BB32AC" w:rsidRPr="00A34F13">
        <w:rPr>
          <w:rFonts w:asciiTheme="minorHAnsi" w:hAnsiTheme="minorHAnsi"/>
        </w:rPr>
        <w:t xml:space="preserve"> technicznych.</w:t>
      </w:r>
    </w:p>
    <w:p w:rsidR="00B802EA" w:rsidRPr="00B802EA" w:rsidRDefault="00B802EA" w:rsidP="00B802EA">
      <w:pPr>
        <w:pStyle w:val="Styl2"/>
        <w:numPr>
          <w:ilvl w:val="0"/>
          <w:numId w:val="15"/>
        </w:numPr>
        <w:ind w:left="284" w:hanging="283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  <w:b/>
        </w:rPr>
        <w:t>Zakres rzeczowy zamówienia obejmuje:</w:t>
      </w:r>
    </w:p>
    <w:p w:rsidR="00B802EA" w:rsidRPr="00B802EA" w:rsidRDefault="00B802EA" w:rsidP="00B802EA">
      <w:pPr>
        <w:pStyle w:val="Styl2"/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  <w:b/>
        </w:rPr>
        <w:t>Etap I – ekspertyza techniczna:</w:t>
      </w:r>
    </w:p>
    <w:p w:rsidR="00B802EA" w:rsidRPr="00B802EA" w:rsidRDefault="00B802EA" w:rsidP="00B802EA">
      <w:pPr>
        <w:pStyle w:val="Styl2"/>
        <w:numPr>
          <w:ilvl w:val="0"/>
          <w:numId w:val="19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Ekspertyza techniczna – 2 egz.</w:t>
      </w:r>
    </w:p>
    <w:p w:rsidR="00B802EA" w:rsidRPr="00B802EA" w:rsidRDefault="00B802EA" w:rsidP="00B802EA">
      <w:pPr>
        <w:pStyle w:val="Styl2"/>
        <w:numPr>
          <w:ilvl w:val="0"/>
          <w:numId w:val="19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Zestawienie szacunkowych kosztów inwestycji</w:t>
      </w:r>
    </w:p>
    <w:p w:rsidR="00B802EA" w:rsidRPr="00B802EA" w:rsidRDefault="00B802EA" w:rsidP="00B802EA">
      <w:pPr>
        <w:pStyle w:val="Styl2"/>
        <w:numPr>
          <w:ilvl w:val="0"/>
          <w:numId w:val="19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Wersja elektroniczna ekspertyzy (część tekstowa opracowania w formacie *.doc [MS Word] lub *.pdf [Adobe Reader], część rysunkowa w formacie *.dwg lub *.dxf oraz w *.pdf [Adobe Reader]; kosztorys w formacie *.ath [Norma lub inny kompatybilny] lub *.xls [MS Excel]).</w:t>
      </w:r>
    </w:p>
    <w:p w:rsidR="00B802EA" w:rsidRPr="00B802EA" w:rsidRDefault="00B802EA" w:rsidP="00226770">
      <w:pPr>
        <w:pStyle w:val="Styl2"/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  <w:b/>
        </w:rPr>
        <w:t>Etap II – dokumentacja projektowo-kosztorysowa:</w:t>
      </w:r>
    </w:p>
    <w:p w:rsidR="00B802EA" w:rsidRPr="00B802EA" w:rsidRDefault="00B802EA" w:rsidP="00B802EA">
      <w:pPr>
        <w:pStyle w:val="Styl2"/>
        <w:numPr>
          <w:ilvl w:val="1"/>
          <w:numId w:val="17"/>
        </w:numPr>
        <w:ind w:left="284" w:hanging="284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</w:rPr>
        <w:t>Projekt zagospodarowania terenu – 6 egz.</w:t>
      </w:r>
    </w:p>
    <w:p w:rsidR="00B802EA" w:rsidRPr="00B802EA" w:rsidRDefault="00B802EA" w:rsidP="00B802EA">
      <w:pPr>
        <w:pStyle w:val="Styl2"/>
        <w:numPr>
          <w:ilvl w:val="1"/>
          <w:numId w:val="17"/>
        </w:numPr>
        <w:ind w:left="284" w:hanging="284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</w:rPr>
        <w:t>Projekt budowlano-wykonawczy obejmujący wszystkie niezbędne branże (uwzględniając istniejące rozwiązania) – 6 egz.</w:t>
      </w:r>
    </w:p>
    <w:p w:rsidR="00B802EA" w:rsidRPr="00B802EA" w:rsidRDefault="00B802EA" w:rsidP="00B802EA">
      <w:pPr>
        <w:pStyle w:val="Styl2"/>
        <w:numPr>
          <w:ilvl w:val="1"/>
          <w:numId w:val="17"/>
        </w:numPr>
        <w:ind w:left="284" w:hanging="284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</w:rPr>
        <w:t>Specyfikację techniczną wykonania i odbioru robót – 1 egz.</w:t>
      </w:r>
    </w:p>
    <w:p w:rsidR="00B802EA" w:rsidRPr="00B802EA" w:rsidRDefault="00B802EA" w:rsidP="00B802EA">
      <w:pPr>
        <w:pStyle w:val="Styl2"/>
        <w:numPr>
          <w:ilvl w:val="1"/>
          <w:numId w:val="17"/>
        </w:numPr>
        <w:ind w:left="284" w:hanging="284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</w:rPr>
        <w:t xml:space="preserve">Kosztorys inwestorski – 1 egz. </w:t>
      </w:r>
    </w:p>
    <w:p w:rsidR="00B802EA" w:rsidRPr="00B802EA" w:rsidRDefault="00B802EA" w:rsidP="00B802EA">
      <w:pPr>
        <w:pStyle w:val="Styl2"/>
        <w:numPr>
          <w:ilvl w:val="1"/>
          <w:numId w:val="17"/>
        </w:numPr>
        <w:ind w:left="284" w:hanging="284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</w:rPr>
        <w:t>Przedmiar robót (w układzie specyfikacyjnym) – 1 egz.</w:t>
      </w:r>
    </w:p>
    <w:p w:rsidR="00B802EA" w:rsidRPr="00B802EA" w:rsidRDefault="00B802EA" w:rsidP="00B802EA">
      <w:pPr>
        <w:pStyle w:val="Akapitzlist"/>
        <w:widowControl w:val="0"/>
        <w:numPr>
          <w:ilvl w:val="1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Mapa do celów projektowych</w:t>
      </w:r>
    </w:p>
    <w:p w:rsidR="00B802EA" w:rsidRPr="00B802EA" w:rsidRDefault="00B802EA" w:rsidP="00B802EA">
      <w:pPr>
        <w:pStyle w:val="Akapitzlist"/>
        <w:widowControl w:val="0"/>
        <w:numPr>
          <w:ilvl w:val="1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  <w:bCs/>
        </w:rPr>
        <w:t xml:space="preserve">Wersja elektroniczna dokumentacji </w:t>
      </w:r>
      <w:r w:rsidRPr="00B802EA">
        <w:rPr>
          <w:rFonts w:asciiTheme="minorHAnsi" w:hAnsiTheme="minorHAnsi" w:cstheme="minorHAnsi"/>
        </w:rPr>
        <w:t>(część tekstowa opracowania w formacie *.doc [MS Word] lub *.pdf [Adobe Reader], część rysunkowa w formacie *.dwg lub *.dxf oraz w *.pdf [Adobe Reader]; kosztorys i przedmiar robót w formacie *.ath [Norma lub inny kompatybilny] lub *.xls [MS Excel]).</w:t>
      </w:r>
    </w:p>
    <w:p w:rsidR="00B802EA" w:rsidRPr="00AD72C2" w:rsidRDefault="00AD72C2" w:rsidP="00AD72C2">
      <w:pPr>
        <w:pStyle w:val="Akapitzlist"/>
        <w:widowControl w:val="0"/>
        <w:numPr>
          <w:ilvl w:val="1"/>
          <w:numId w:val="29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AD72C2">
        <w:rPr>
          <w:rFonts w:asciiTheme="minorHAnsi" w:hAnsiTheme="minorHAnsi" w:cstheme="minorHAnsi"/>
          <w:b/>
        </w:rPr>
        <w:t>Strony oświadczają, że r</w:t>
      </w:r>
      <w:r w:rsidR="00B802EA" w:rsidRPr="00AD72C2">
        <w:rPr>
          <w:rFonts w:asciiTheme="minorHAnsi" w:hAnsiTheme="minorHAnsi" w:cstheme="minorHAnsi"/>
          <w:b/>
        </w:rPr>
        <w:t>ealizacja Etapu</w:t>
      </w:r>
      <w:r w:rsidR="009E1572" w:rsidRPr="00AD72C2">
        <w:rPr>
          <w:rFonts w:asciiTheme="minorHAnsi" w:hAnsiTheme="minorHAnsi" w:cstheme="minorHAnsi"/>
          <w:b/>
        </w:rPr>
        <w:t> </w:t>
      </w:r>
      <w:r w:rsidR="00B802EA" w:rsidRPr="00AD72C2">
        <w:rPr>
          <w:rFonts w:asciiTheme="minorHAnsi" w:hAnsiTheme="minorHAnsi" w:cstheme="minorHAnsi"/>
          <w:b/>
        </w:rPr>
        <w:t>II uzależniona jest od wyników opracowanej ekspertyzy technicznej w ramach Etapu</w:t>
      </w:r>
      <w:r w:rsidR="009E1572" w:rsidRPr="00AD72C2">
        <w:rPr>
          <w:rFonts w:asciiTheme="minorHAnsi" w:hAnsiTheme="minorHAnsi" w:cstheme="minorHAnsi"/>
          <w:b/>
        </w:rPr>
        <w:t> </w:t>
      </w:r>
      <w:r w:rsidR="00B802EA" w:rsidRPr="00AD72C2">
        <w:rPr>
          <w:rFonts w:asciiTheme="minorHAnsi" w:hAnsiTheme="minorHAnsi" w:cstheme="minorHAnsi"/>
          <w:b/>
        </w:rPr>
        <w:t>I. W</w:t>
      </w:r>
      <w:r w:rsidR="009E1572" w:rsidRPr="00AD72C2">
        <w:rPr>
          <w:rFonts w:asciiTheme="minorHAnsi" w:hAnsiTheme="minorHAnsi" w:cstheme="minorHAnsi"/>
          <w:b/>
        </w:rPr>
        <w:t xml:space="preserve"> </w:t>
      </w:r>
      <w:r w:rsidR="00B802EA" w:rsidRPr="00AD72C2">
        <w:rPr>
          <w:rFonts w:asciiTheme="minorHAnsi" w:hAnsiTheme="minorHAnsi" w:cstheme="minorHAnsi"/>
          <w:b/>
        </w:rPr>
        <w:t>przypadku wyników, stwierdzających brak moż</w:t>
      </w:r>
      <w:r w:rsidR="00226770" w:rsidRPr="00AD72C2">
        <w:rPr>
          <w:rFonts w:asciiTheme="minorHAnsi" w:hAnsiTheme="minorHAnsi" w:cstheme="minorHAnsi"/>
          <w:b/>
        </w:rPr>
        <w:t>liwości dostosowania obiektu do </w:t>
      </w:r>
      <w:r w:rsidR="00B802EA" w:rsidRPr="00AD72C2">
        <w:rPr>
          <w:rFonts w:asciiTheme="minorHAnsi" w:hAnsiTheme="minorHAnsi" w:cstheme="minorHAnsi"/>
          <w:b/>
        </w:rPr>
        <w:t>obowiązujących przepisów techniczno-budowlanych, przeciwpożarowych i higieniczno-sanitarnych, brak zgody na odstępstwo właściwych organów lub zbyt wysokich kosztów inwestycji, Etap II nie będzie realizowany.</w:t>
      </w:r>
    </w:p>
    <w:p w:rsidR="00B802EA" w:rsidRPr="00B802EA" w:rsidRDefault="00B802EA" w:rsidP="00226770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  <w:b/>
        </w:rPr>
        <w:t>Zakres przedmiotu zamówienia: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inwentaryzacja części budynku dla potrzeb ekspertyzy i projektu w branży budowlanej, sanitarnej i elektrycznej,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projekt przedszkola z oddziałem integracyjnym 5-oddziałowego dla maksymalnie 125 dzieci </w:t>
      </w:r>
      <w:r w:rsidR="00226770">
        <w:rPr>
          <w:rFonts w:asciiTheme="minorHAnsi" w:hAnsiTheme="minorHAnsi" w:cstheme="minorHAnsi"/>
        </w:rPr>
        <w:t>(5 </w:t>
      </w:r>
      <w:r w:rsidRPr="00B802EA">
        <w:rPr>
          <w:rFonts w:asciiTheme="minorHAnsi" w:hAnsiTheme="minorHAnsi" w:cstheme="minorHAnsi"/>
        </w:rPr>
        <w:t>grup przedszkolnych po 25 dzieci),</w:t>
      </w:r>
    </w:p>
    <w:p w:rsidR="00B802EA" w:rsidRDefault="00B802EA" w:rsidP="00AD72C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AD72C2">
        <w:rPr>
          <w:rFonts w:asciiTheme="minorHAnsi" w:hAnsiTheme="minorHAnsi" w:cstheme="minorHAnsi"/>
        </w:rPr>
        <w:t>dokumentacja branżowa powinna obejmować ewentualną w</w:t>
      </w:r>
      <w:r w:rsidR="00226770" w:rsidRPr="00AD72C2">
        <w:rPr>
          <w:rFonts w:asciiTheme="minorHAnsi" w:hAnsiTheme="minorHAnsi" w:cstheme="minorHAnsi"/>
        </w:rPr>
        <w:t>ymianę istniejącej, rozbudowę i </w:t>
      </w:r>
      <w:r w:rsidRPr="00AD72C2">
        <w:rPr>
          <w:rFonts w:asciiTheme="minorHAnsi" w:hAnsiTheme="minorHAnsi" w:cstheme="minorHAnsi"/>
        </w:rPr>
        <w:t>wykonanie nowej instalacji sanitarnej (wod.-kan., c.w.u., c.o.), elektrycznej, oświetleniowej, teletechnicznej (telefonicznej, internetowej, domofonicznej); rozdzielenie instalacji budynku pomiędzy szkołą i przedszkolem oraz uwzględnienie olicznikowania dla przedszkola,</w:t>
      </w:r>
    </w:p>
    <w:p w:rsidR="00AD72C2" w:rsidRPr="00AD72C2" w:rsidRDefault="00AD72C2" w:rsidP="00AD72C2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  <w:b/>
        </w:rPr>
        <w:lastRenderedPageBreak/>
        <w:t>dokumentację projektowo-kosztorysową budowy placu zabaw należy uwzględnić w oddzielnym opracowaniu,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  <w:b/>
        </w:rPr>
        <w:t xml:space="preserve">uzgodnienie koncepcji rozkładu pomieszczeń oraz kolorystyki ścian i pomieszczeń </w:t>
      </w:r>
      <w:r w:rsidR="00226770">
        <w:rPr>
          <w:rFonts w:asciiTheme="minorHAnsi" w:hAnsiTheme="minorHAnsi" w:cstheme="minorHAnsi"/>
          <w:b/>
        </w:rPr>
        <w:t>z </w:t>
      </w:r>
      <w:r w:rsidRPr="00B802EA">
        <w:rPr>
          <w:rFonts w:asciiTheme="minorHAnsi" w:hAnsiTheme="minorHAnsi" w:cstheme="minorHAnsi"/>
          <w:b/>
        </w:rPr>
        <w:t>Zamawiającym</w:t>
      </w:r>
      <w:r w:rsidRPr="00B802EA">
        <w:rPr>
          <w:rFonts w:asciiTheme="minorHAnsi" w:hAnsiTheme="minorHAnsi" w:cstheme="minorHAnsi"/>
        </w:rPr>
        <w:t>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dostosowanie obiektu do obowiązujących przepisów techniczno-budowlanych, przeciwpożarowych, bhp i higieniczno-sanitarnych lub uzyskanie zgody na odstępstwo,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wykonanie dokumentacji z zastosowaniem rozwiązań odręb</w:t>
      </w:r>
      <w:r w:rsidR="00226770">
        <w:rPr>
          <w:rFonts w:asciiTheme="minorHAnsi" w:hAnsiTheme="minorHAnsi" w:cstheme="minorHAnsi"/>
        </w:rPr>
        <w:t>nych (zamiennych) w stosunku do </w:t>
      </w:r>
      <w:r w:rsidRPr="00B802EA">
        <w:rPr>
          <w:rFonts w:asciiTheme="minorHAnsi" w:hAnsiTheme="minorHAnsi" w:cstheme="minorHAnsi"/>
        </w:rPr>
        <w:t>wymagań określonych przepisami techniczno-budowlanymi, p.poż. i higieniczno-sanitarnymi oraz wytycznymi ekspertyzy technicznej w zakresie stanu ochrony pożarowej obiektu oraz warunków higieniczno-sanitarnych i bhp,</w:t>
      </w:r>
    </w:p>
    <w:p w:rsidR="00B802EA" w:rsidRPr="00B802EA" w:rsidRDefault="00B802EA" w:rsidP="00B802EA">
      <w:pPr>
        <w:pStyle w:val="Styl2"/>
        <w:numPr>
          <w:ilvl w:val="0"/>
          <w:numId w:val="13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opracowanie ekspertyzy w zakresie możliwości przebudow</w:t>
      </w:r>
      <w:r w:rsidR="00226770">
        <w:rPr>
          <w:rFonts w:asciiTheme="minorHAnsi" w:hAnsiTheme="minorHAnsi" w:cstheme="minorHAnsi"/>
        </w:rPr>
        <w:t>y i adaptacji części budynku na </w:t>
      </w:r>
      <w:r w:rsidRPr="00B802EA">
        <w:rPr>
          <w:rFonts w:asciiTheme="minorHAnsi" w:hAnsiTheme="minorHAnsi" w:cstheme="minorHAnsi"/>
        </w:rPr>
        <w:t>przedszkole z</w:t>
      </w:r>
      <w:r w:rsidR="00253D8B">
        <w:rPr>
          <w:rFonts w:asciiTheme="minorHAnsi" w:hAnsiTheme="minorHAnsi" w:cstheme="minorHAnsi"/>
        </w:rPr>
        <w:t xml:space="preserve"> </w:t>
      </w:r>
      <w:r w:rsidRPr="00B802EA">
        <w:rPr>
          <w:rFonts w:asciiTheme="minorHAnsi" w:hAnsiTheme="minorHAnsi" w:cstheme="minorHAnsi"/>
        </w:rPr>
        <w:t>uwzględnieniem warunków techniczno-budowlanych, bezpieczeństwa pożarowego i higieniczno-sanitarnych,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Zamawiający wymaga, aby ekspertyza (wraz ze wszystkimi jej niezbędnymi elementami składowymi) została </w:t>
      </w:r>
      <w:r w:rsidRPr="00B802EA">
        <w:rPr>
          <w:rFonts w:asciiTheme="minorHAnsi" w:hAnsiTheme="minorHAnsi" w:cstheme="minorHAnsi"/>
          <w:b/>
        </w:rPr>
        <w:t xml:space="preserve">przygotowana i podpisana przez uprawnionego rzeczoznawcę budowlanego, rzeczoznawcę do spraw zabezpieczeń p.poż. i rzeczoznawcę do spraw sanitarnohigienicznych oraz została uzgodniona </w:t>
      </w:r>
      <w:r w:rsidR="00253D8B">
        <w:rPr>
          <w:rFonts w:asciiTheme="minorHAnsi" w:hAnsiTheme="minorHAnsi" w:cstheme="minorHAnsi"/>
          <w:b/>
        </w:rPr>
        <w:t xml:space="preserve">z </w:t>
      </w:r>
      <w:r w:rsidRPr="00B802EA">
        <w:rPr>
          <w:rFonts w:asciiTheme="minorHAnsi" w:hAnsiTheme="minorHAnsi" w:cstheme="minorHAnsi"/>
          <w:b/>
        </w:rPr>
        <w:t xml:space="preserve">właściwym Komendantem Wojewódzkim Państwowej Straży Pożarnej w formie postanowienia uwzględniającego ewentualne odstępstwa od obowiązujących przepisów p.poż. i właściwym Państwowym Wojewódzkim Inspektorem Sanitarnym uwzględniającego ewentualne odstępstwa </w:t>
      </w:r>
      <w:r w:rsidR="00253D8B">
        <w:rPr>
          <w:rFonts w:asciiTheme="minorHAnsi" w:hAnsiTheme="minorHAnsi" w:cstheme="minorHAnsi"/>
          <w:b/>
        </w:rPr>
        <w:t xml:space="preserve">od </w:t>
      </w:r>
      <w:r w:rsidRPr="00B802EA">
        <w:rPr>
          <w:rFonts w:asciiTheme="minorHAnsi" w:hAnsiTheme="minorHAnsi" w:cstheme="minorHAnsi"/>
          <w:b/>
        </w:rPr>
        <w:t xml:space="preserve">obowiązujących warunków technicznych oraz przepisów higieniczno-sanitarnych. </w:t>
      </w:r>
    </w:p>
    <w:p w:rsidR="00B802EA" w:rsidRPr="00B802EA" w:rsidRDefault="00B802EA" w:rsidP="00B802EA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Rzeczoznawca do spraw zabezpieczeń przeciwpożarowych będzie spełniał warunki określone w Rozporządzeniu Ministra Spraw Wewnętrznych i Administracji z dnia 2 grudnia 2015 </w:t>
      </w:r>
      <w:r w:rsidR="00226770">
        <w:rPr>
          <w:rFonts w:asciiTheme="minorHAnsi" w:hAnsiTheme="minorHAnsi" w:cstheme="minorHAnsi"/>
        </w:rPr>
        <w:t>r. w </w:t>
      </w:r>
      <w:r w:rsidRPr="00B802EA">
        <w:rPr>
          <w:rFonts w:asciiTheme="minorHAnsi" w:hAnsiTheme="minorHAnsi" w:cstheme="minorHAnsi"/>
        </w:rPr>
        <w:t>sprawie uzgadniania projektu budowlanego pod względem ochrony przeciwpożarowej (Dz.</w:t>
      </w:r>
      <w:r w:rsidR="00226770">
        <w:rPr>
          <w:rFonts w:asciiTheme="minorHAnsi" w:hAnsiTheme="minorHAnsi" w:cstheme="minorHAnsi"/>
        </w:rPr>
        <w:t> </w:t>
      </w:r>
      <w:r w:rsidRPr="00B802EA">
        <w:rPr>
          <w:rFonts w:asciiTheme="minorHAnsi" w:hAnsiTheme="minorHAnsi" w:cstheme="minorHAnsi"/>
        </w:rPr>
        <w:t>U. z 2015 r. poz. 2117).</w:t>
      </w:r>
    </w:p>
    <w:p w:rsidR="00B802EA" w:rsidRPr="00B802EA" w:rsidRDefault="00B802EA" w:rsidP="00B802EA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Rzeczoznawca do spraw sanitarnohigienicznych będzie spełniał warunki określone w Rozporządzeniu Ministra Zdrowia z dnia 29 listopada 2002 r. w sprawie rzeczoznawców</w:t>
      </w:r>
      <w:r w:rsidR="00226770">
        <w:rPr>
          <w:rFonts w:asciiTheme="minorHAnsi" w:hAnsiTheme="minorHAnsi" w:cstheme="minorHAnsi"/>
        </w:rPr>
        <w:t xml:space="preserve"> do </w:t>
      </w:r>
      <w:r w:rsidRPr="00B802EA">
        <w:rPr>
          <w:rFonts w:asciiTheme="minorHAnsi" w:hAnsiTheme="minorHAnsi" w:cstheme="minorHAnsi"/>
        </w:rPr>
        <w:t>spraw sanitarnohigienicznych (Dz. U. z 2002 r. Nr 210 poz. 1792 z późn. zm.).</w:t>
      </w:r>
    </w:p>
    <w:p w:rsidR="00B802EA" w:rsidRPr="00B802EA" w:rsidRDefault="00B802EA" w:rsidP="00B802EA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Rzeczoznawca budowlany będzie spełniał warunki określone w art. 8</w:t>
      </w:r>
      <w:r w:rsidR="00226770">
        <w:rPr>
          <w:rFonts w:asciiTheme="minorHAnsi" w:hAnsiTheme="minorHAnsi" w:cstheme="minorHAnsi"/>
        </w:rPr>
        <w:t>b ustawy z dnia 15 </w:t>
      </w:r>
      <w:r w:rsidRPr="00B802EA">
        <w:rPr>
          <w:rFonts w:asciiTheme="minorHAnsi" w:hAnsiTheme="minorHAnsi" w:cstheme="minorHAnsi"/>
        </w:rPr>
        <w:t xml:space="preserve">grudnia 2000 r. o samorządach zawodowych architektów oraz inżynierów budownictwa (Dz. U. </w:t>
      </w:r>
      <w:r w:rsidR="00253D8B">
        <w:rPr>
          <w:rFonts w:asciiTheme="minorHAnsi" w:hAnsiTheme="minorHAnsi" w:cstheme="minorHAnsi"/>
        </w:rPr>
        <w:t xml:space="preserve">z </w:t>
      </w:r>
      <w:r w:rsidRPr="00B802EA">
        <w:rPr>
          <w:rFonts w:asciiTheme="minorHAnsi" w:hAnsiTheme="minorHAnsi" w:cstheme="minorHAnsi"/>
        </w:rPr>
        <w:t>2016 r. poz. 1725 z późn. zm.).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zakres ekspertyzy powinien objąć całokształt zagadnień związanych z warunkami techniczno-budowlanymi, zabezpieczeniem pożarowym budynków, warunkami higieniczno-sanitarnym</w:t>
      </w:r>
      <w:r w:rsidR="00253D8B">
        <w:rPr>
          <w:rFonts w:asciiTheme="minorHAnsi" w:hAnsiTheme="minorHAnsi" w:cstheme="minorHAnsi"/>
        </w:rPr>
        <w:t xml:space="preserve">i, analizę stanu istniejącego w </w:t>
      </w:r>
      <w:r w:rsidRPr="00B802EA">
        <w:rPr>
          <w:rFonts w:asciiTheme="minorHAnsi" w:hAnsiTheme="minorHAnsi" w:cstheme="minorHAnsi"/>
        </w:rPr>
        <w:t>stosunku do wymagań po</w:t>
      </w:r>
      <w:r w:rsidR="00226770">
        <w:rPr>
          <w:rFonts w:asciiTheme="minorHAnsi" w:hAnsiTheme="minorHAnsi" w:cstheme="minorHAnsi"/>
        </w:rPr>
        <w:t>dstawowych przepisów z </w:t>
      </w:r>
      <w:r w:rsidRPr="00B802EA">
        <w:rPr>
          <w:rFonts w:asciiTheme="minorHAnsi" w:hAnsiTheme="minorHAnsi" w:cstheme="minorHAnsi"/>
        </w:rPr>
        <w:t>wyszczególnieniem niezgodności niemożliwych do usunięcia, podanie sposobów poprawy stanu projektowanego oraz zastępczych rozwiązań techniczno-budowlanych w stosunku do wymagań przepisów bezpieczeństwa pożarowego i higieniczno-sanitarnych,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ekspertyza powinna zawierać m.in.:</w:t>
      </w:r>
    </w:p>
    <w:p w:rsidR="00B802EA" w:rsidRPr="00B802EA" w:rsidRDefault="00B802EA" w:rsidP="00B802EA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przedmiot, zakres i cel opracowania,</w:t>
      </w:r>
    </w:p>
    <w:p w:rsidR="00B802EA" w:rsidRPr="00B802EA" w:rsidRDefault="00B802EA" w:rsidP="00B802EA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ogólną charakterystykę obiektu (gabaryty, konstrukcja, przeznaczenie, usytuowanie),</w:t>
      </w:r>
    </w:p>
    <w:p w:rsidR="00B802EA" w:rsidRPr="00B802EA" w:rsidRDefault="00B802EA" w:rsidP="00B802EA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weryfikację i ocenę warunków budowlano-instalacyjnych, ich </w:t>
      </w:r>
      <w:r w:rsidR="00226770">
        <w:rPr>
          <w:rFonts w:asciiTheme="minorHAnsi" w:hAnsiTheme="minorHAnsi" w:cstheme="minorHAnsi"/>
        </w:rPr>
        <w:t>stan techniczny związany z </w:t>
      </w:r>
      <w:r w:rsidRPr="00B802EA">
        <w:rPr>
          <w:rFonts w:asciiTheme="minorHAnsi" w:hAnsiTheme="minorHAnsi" w:cstheme="minorHAnsi"/>
        </w:rPr>
        <w:t>ochroną przeciwpożarową i warunkami higieniczno-sanitarnymi,</w:t>
      </w:r>
    </w:p>
    <w:p w:rsidR="00B802EA" w:rsidRPr="00B802EA" w:rsidRDefault="00B802EA" w:rsidP="00B802EA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weryfikację i ocenę warunków techniczno-budowlanych w zakresie bezpieczeństwa pożarowego i warunków higieniczno-sanitarnych,</w:t>
      </w:r>
    </w:p>
    <w:p w:rsidR="00B802EA" w:rsidRPr="00B802EA" w:rsidRDefault="00B802EA" w:rsidP="00B802EA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charakterystykę pożarową obiektu,</w:t>
      </w:r>
    </w:p>
    <w:p w:rsidR="00B802EA" w:rsidRPr="00B802EA" w:rsidRDefault="00B802EA" w:rsidP="00B802EA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weryfikację i ocenę zakresu niezgodności obecnych rozwiązań z obowiązującymi przepisami (wskazanie niezgodności w zakresie przepisów techniczno-budowlanych, przeciwpożarowych i higieniczno-sanitarnych, które zostaną doprowadzone do stanu zgodnego z przepisami; propozycje rozwiązań zastępczych, inne niż określają to przepisy techniczno-budowlane, zapewniające zabezpieczenie pożarowe obiektu oraz spełnienie warunków higieniczno-</w:t>
      </w:r>
      <w:r w:rsidRPr="00B802EA">
        <w:rPr>
          <w:rFonts w:asciiTheme="minorHAnsi" w:hAnsiTheme="minorHAnsi" w:cstheme="minorHAnsi"/>
        </w:rPr>
        <w:lastRenderedPageBreak/>
        <w:t>sanitarnych, rekompensujące niezgodności niemożliwe do usunięcia w stosunku do wymagań przepisów; analizę, ocenę i wnioski w zakresie wpływu rozwiązań zastępczych na poziom bezpieczeństwa pożarowego, służącą wykazaniu nie pogorszenia warunków ochrony pożarowej).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Należy zaprojektować następujące pomieszczenia: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B802EA" w:rsidRPr="00B802EA" w:rsidTr="00226770">
        <w:trPr>
          <w:trHeight w:val="397"/>
        </w:trPr>
        <w:tc>
          <w:tcPr>
            <w:tcW w:w="694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802EA">
              <w:rPr>
                <w:rFonts w:asciiTheme="minorHAnsi" w:hAnsiTheme="minorHAnsi" w:cstheme="minorHAnsi"/>
                <w:b/>
              </w:rPr>
              <w:t>Nazwa pomieszczenia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802EA">
              <w:rPr>
                <w:rFonts w:asciiTheme="minorHAnsi" w:hAnsiTheme="minorHAnsi" w:cstheme="minorHAnsi"/>
                <w:b/>
              </w:rPr>
              <w:t>Ilość pomieszczeń [szt.]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Sala dydaktyczno-rekreacyjna, każda z własnym węzłem sanitarnym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2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Sala dydaktyczno-rekreacyjna, każda z własnym węzłem sanitarnym przystosowanym dla dzieci niepełnosprawnych</w:t>
            </w:r>
            <w:r w:rsidR="00226770">
              <w:rPr>
                <w:rFonts w:asciiTheme="minorHAnsi" w:hAnsiTheme="minorHAnsi" w:cstheme="minorHAnsi"/>
              </w:rPr>
              <w:t>, koniecznie z </w:t>
            </w:r>
            <w:r w:rsidRPr="00B802EA">
              <w:rPr>
                <w:rFonts w:asciiTheme="minorHAnsi" w:hAnsiTheme="minorHAnsi" w:cstheme="minorHAnsi"/>
              </w:rPr>
              <w:t>brodzikiem do mycia dzieci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3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Gabinet dyrektora przedszkola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Sekretariat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Gabinet logopedyczny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Gabinet terapeutyczny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2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Holl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Szatnia dla 5 grup dzieci i dla nauczycielek (wydzielić 1 część dla nauczycielek)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Szatnia dla pracowników niepedagogicznych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Pomieszczenie na sprzęt do utrzymania czystości (mopy, szczotki, ścierki) wraz z szafą na artykuły chemiczne do mycia i dezynfekcji pomieszczeń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 małe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 xml:space="preserve">WC dla personelu 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WC ogólnodostępne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226770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Kuchnia wyposażona w piec konwekcyjny, 2 taborety gazowe, kuchnię gazową i</w:t>
            </w:r>
            <w:r w:rsidR="001864A6">
              <w:rPr>
                <w:rFonts w:asciiTheme="minorHAnsi" w:hAnsiTheme="minorHAnsi" w:cstheme="minorHAnsi"/>
              </w:rPr>
              <w:t xml:space="preserve"> </w:t>
            </w:r>
            <w:r w:rsidRPr="00B802EA">
              <w:rPr>
                <w:rFonts w:asciiTheme="minorHAnsi" w:hAnsiTheme="minorHAnsi" w:cstheme="minorHAnsi"/>
              </w:rPr>
              <w:t>minimum 2 zlewozmywaki: do mycia</w:t>
            </w:r>
            <w:r w:rsidR="00226770">
              <w:rPr>
                <w:rFonts w:asciiTheme="minorHAnsi" w:hAnsiTheme="minorHAnsi" w:cstheme="minorHAnsi"/>
              </w:rPr>
              <w:t xml:space="preserve"> mięsa i </w:t>
            </w:r>
            <w:r w:rsidRPr="00B802EA">
              <w:rPr>
                <w:rFonts w:asciiTheme="minorHAnsi" w:hAnsiTheme="minorHAnsi" w:cstheme="minorHAnsi"/>
              </w:rPr>
              <w:t>do</w:t>
            </w:r>
            <w:r w:rsidR="00226770">
              <w:rPr>
                <w:rFonts w:asciiTheme="minorHAnsi" w:hAnsiTheme="minorHAnsi" w:cstheme="minorHAnsi"/>
              </w:rPr>
              <w:t> </w:t>
            </w:r>
            <w:r w:rsidRPr="00B802EA">
              <w:rPr>
                <w:rFonts w:asciiTheme="minorHAnsi" w:hAnsiTheme="minorHAnsi" w:cstheme="minorHAnsi"/>
              </w:rPr>
              <w:t>mycia garnków min. 50 litrowych (głęboki zlew/wanna), oddzielnie umywalka do rąk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Pomieszczenie wstępnej obróbki warzyw z głębokim zlewem/wanną, obieraczką (urządzenie siłowe podłączone do</w:t>
            </w:r>
            <w:r w:rsidR="00226770">
              <w:rPr>
                <w:rFonts w:asciiTheme="minorHAnsi" w:hAnsiTheme="minorHAnsi" w:cstheme="minorHAnsi"/>
              </w:rPr>
              <w:t xml:space="preserve"> </w:t>
            </w:r>
            <w:r w:rsidRPr="00B802EA">
              <w:rPr>
                <w:rFonts w:asciiTheme="minorHAnsi" w:hAnsiTheme="minorHAnsi" w:cstheme="minorHAnsi"/>
              </w:rPr>
              <w:t>wody i odpływu) oraz małą umywalką do mycia i dezynfekcji rąk;</w:t>
            </w:r>
          </w:p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koniecznie oddzielona część do przechowywania niewielkich zapasów warzyw korzennych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+1</w:t>
            </w:r>
          </w:p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Zmywalnia wyposażona w profesjonalną zmywarkę z funkcją wyparzania (urządzenie siłowe) oraz 2 zlewozmywaki dwukomorowe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Pomieszczenie do przec</w:t>
            </w:r>
            <w:r w:rsidR="00226770">
              <w:rPr>
                <w:rFonts w:asciiTheme="minorHAnsi" w:hAnsiTheme="minorHAnsi" w:cstheme="minorHAnsi"/>
              </w:rPr>
              <w:t>howywania i dezynfekcji jaj z 1 </w:t>
            </w:r>
            <w:r w:rsidRPr="00B802EA">
              <w:rPr>
                <w:rFonts w:asciiTheme="minorHAnsi" w:hAnsiTheme="minorHAnsi" w:cstheme="minorHAnsi"/>
              </w:rPr>
              <w:t>zlewozmywakiem i gniazdem elektrycznym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Magazyn żywieniowy (niewielki) wyposażony w 2 lodówki, zamrażarkę i kilka półek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WC dla personelu kuchni z kabiną natryskową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Szatnia dla personelu kuchni przeznaczona dla 2-3 osób wyposażona w pralkę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Gabinet metodyczny (pomieszcze</w:t>
            </w:r>
            <w:r w:rsidR="00226770">
              <w:rPr>
                <w:rFonts w:asciiTheme="minorHAnsi" w:hAnsiTheme="minorHAnsi" w:cstheme="minorHAnsi"/>
              </w:rPr>
              <w:t>nie na pomoce dydaktyczne m.in. </w:t>
            </w:r>
            <w:r w:rsidRPr="00B802EA">
              <w:rPr>
                <w:rFonts w:asciiTheme="minorHAnsi" w:hAnsiTheme="minorHAnsi" w:cstheme="minorHAnsi"/>
              </w:rPr>
              <w:t>stroje ludowe, sprzęt nagłaśniający</w:t>
            </w:r>
            <w:r w:rsidR="001864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Pomieszczenie porządkowe (na sprzęt ogrodniczy: kosiarka, taczka, łopaty, stół stolarski itp.) dla pracownika gospodarczego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Pokój konserwatora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Pokój intendenta</w:t>
            </w:r>
          </w:p>
        </w:tc>
        <w:tc>
          <w:tcPr>
            <w:tcW w:w="2126" w:type="dxa"/>
            <w:vAlign w:val="center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6B2ABA">
        <w:trPr>
          <w:cantSplit/>
        </w:trPr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lastRenderedPageBreak/>
              <w:t>Sala do rehabilitacji ruchowej wyposażona w basen rehabilitacyjny z piłeczkami, kilka materaców gimnastycznych, kształtek rehabilitacyjnych, mały dywanik, piłki i drobne przybory gimnastyczne</w:t>
            </w:r>
          </w:p>
        </w:tc>
        <w:tc>
          <w:tcPr>
            <w:tcW w:w="2126" w:type="dxa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802EA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Sala do terapii z zakresu Integracji sensorycznej (zlokalizowana</w:t>
            </w:r>
            <w:r w:rsidR="00226770">
              <w:rPr>
                <w:rFonts w:asciiTheme="minorHAnsi" w:hAnsiTheme="minorHAnsi" w:cstheme="minorHAnsi"/>
              </w:rPr>
              <w:t xml:space="preserve"> w </w:t>
            </w:r>
            <w:r w:rsidRPr="00B802EA">
              <w:rPr>
                <w:rFonts w:asciiTheme="minorHAnsi" w:hAnsiTheme="minorHAnsi" w:cstheme="minorHAnsi"/>
              </w:rPr>
              <w:t>części szkoły) z odpowiednim wyposażeniem</w:t>
            </w:r>
            <w:r w:rsidR="00226770">
              <w:rPr>
                <w:rFonts w:asciiTheme="minorHAnsi" w:hAnsiTheme="minorHAnsi" w:cstheme="minorHAnsi"/>
              </w:rPr>
              <w:t>, duża sala z </w:t>
            </w:r>
            <w:r w:rsidRPr="00B802EA">
              <w:rPr>
                <w:rFonts w:asciiTheme="minorHAnsi" w:hAnsiTheme="minorHAnsi" w:cstheme="minorHAnsi"/>
              </w:rPr>
              <w:t>zamontowanym podwiesiem</w:t>
            </w:r>
          </w:p>
        </w:tc>
        <w:tc>
          <w:tcPr>
            <w:tcW w:w="2126" w:type="dxa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  <w:tr w:rsidR="00B802EA" w:rsidRPr="00B802EA" w:rsidTr="00226770">
        <w:tc>
          <w:tcPr>
            <w:tcW w:w="6946" w:type="dxa"/>
          </w:tcPr>
          <w:p w:rsidR="00B802EA" w:rsidRPr="00B802EA" w:rsidRDefault="00BA4A5D" w:rsidP="00B802EA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bookmarkStart w:id="0" w:name="_GoBack"/>
            <w:bookmarkEnd w:id="0"/>
            <w:r w:rsidR="00B802EA" w:rsidRPr="00B802EA">
              <w:rPr>
                <w:rFonts w:asciiTheme="minorHAnsi" w:hAnsiTheme="minorHAnsi" w:cstheme="minorHAnsi"/>
              </w:rPr>
              <w:t>ała sala gimnastyczna (zlokalizowana w części szkoły)</w:t>
            </w:r>
          </w:p>
        </w:tc>
        <w:tc>
          <w:tcPr>
            <w:tcW w:w="2126" w:type="dxa"/>
          </w:tcPr>
          <w:p w:rsidR="00B802EA" w:rsidRPr="00B802EA" w:rsidRDefault="00B802EA" w:rsidP="00B802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B802EA">
              <w:rPr>
                <w:rFonts w:asciiTheme="minorHAnsi" w:hAnsiTheme="minorHAnsi" w:cstheme="minorHAnsi"/>
              </w:rPr>
              <w:t>1</w:t>
            </w:r>
          </w:p>
        </w:tc>
      </w:tr>
    </w:tbl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oddzielenie przedszkola od szkoły poprzez wykonanie ścian z uwzględnieniem przejść,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wejście do budynku istniejące od strony południowej, w przypadku konieczności zaprojektować również wejście od strony północnej, odrębne wejście od zewnątrz do bloku żywieniowego w celu dostawy surowców,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sanitariaty dla dzieci – odrębnie dla każdej grupy, dostępne bezpośrednio z sal dydaktyczno-rekreacyjnych, wyposażone w umywalki, miski ustępowe (w wydzielonych kabinach)</w:t>
      </w:r>
      <w:r w:rsidR="00226770">
        <w:rPr>
          <w:rFonts w:asciiTheme="minorHAnsi" w:hAnsiTheme="minorHAnsi" w:cstheme="minorHAnsi"/>
        </w:rPr>
        <w:t xml:space="preserve"> i brodziki (w </w:t>
      </w:r>
      <w:r w:rsidRPr="00B802EA">
        <w:rPr>
          <w:rFonts w:asciiTheme="minorHAnsi" w:hAnsiTheme="minorHAnsi" w:cstheme="minorHAnsi"/>
        </w:rPr>
        <w:t>miarę możliwości nie sytuować brodzików pod oknami) z przeznaczeniem dla 4 dzieci,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glazura i terakota w pomieszczeniach sanitariatów i kuchni, panele i dywany w salach dydaktyczno-rekreacyjnych, ceramika w pomieszczeniach komunikacji,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malowanie ścian i sufitów z uzupełnieniem ubytków tynku oraz wyrównaniem powierzchni ścian, zaprojektować kolorystykę ścian i podłóg pomieszczeń, przyjmując kolory pastelowe, delikatne i przyjazne,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wymiana stolarki drzwiowej,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 obrębie bloku żywieniowego należy uwzględnić okienko do wydawania posiłków,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pomieszczenia bloku żywieniowego zlokalizować w sposób zapobiegający krzyżowaniu się drogi brudnych naczyń z czystymi,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wyposażenie pomieszczeń (część wyposażenia zostanie przeniesiona z obecnego budynku Przedszkola Publiczne</w:t>
      </w:r>
      <w:r w:rsidR="00C22C21">
        <w:rPr>
          <w:rFonts w:asciiTheme="minorHAnsi" w:hAnsiTheme="minorHAnsi" w:cstheme="minorHAnsi"/>
        </w:rPr>
        <w:t>go</w:t>
      </w:r>
      <w:r w:rsidRPr="00B802EA">
        <w:rPr>
          <w:rFonts w:asciiTheme="minorHAnsi" w:hAnsiTheme="minorHAnsi" w:cstheme="minorHAnsi"/>
        </w:rPr>
        <w:t xml:space="preserve"> Nr 2 „Bajka”),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wyposażenie w urządzenia przeciwpożarowe,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remont małej sali gimnastycznej, zlokalizowanej w części szkoły – m. in. uzupełnienie ubytków ścian, sufitu i podłogi, malowanie ścian i sufitu, montaż zabezpieczeń w oknach z siatki,</w:t>
      </w:r>
    </w:p>
    <w:p w:rsidR="00B802EA" w:rsidRPr="00B802EA" w:rsidRDefault="00B802EA" w:rsidP="00B802E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plac zabaw należy zlokalizować na dz. nr 29/1, 29/2 i 23/15 obręb 6 (zgodnie z załączonym planem sytuacyjnym)</w:t>
      </w:r>
      <w:r w:rsidR="00C22C21">
        <w:rPr>
          <w:rFonts w:asciiTheme="minorHAnsi" w:hAnsiTheme="minorHAnsi" w:cstheme="minorHAnsi"/>
        </w:rPr>
        <w:t>,</w:t>
      </w:r>
      <w:r w:rsidRPr="00B802EA">
        <w:rPr>
          <w:rFonts w:asciiTheme="minorHAnsi" w:hAnsiTheme="minorHAnsi" w:cstheme="minorHAnsi"/>
        </w:rPr>
        <w:t xml:space="preserve"> zaprojektować ogrodzenie terenu i urządzenia zabawowe np.</w:t>
      </w:r>
      <w:r w:rsidR="00226770">
        <w:rPr>
          <w:rFonts w:asciiTheme="minorHAnsi" w:hAnsiTheme="minorHAnsi" w:cstheme="minorHAnsi"/>
        </w:rPr>
        <w:t> </w:t>
      </w:r>
      <w:r w:rsidRPr="00B802EA">
        <w:rPr>
          <w:rFonts w:asciiTheme="minorHAnsi" w:hAnsiTheme="minorHAnsi" w:cstheme="minorHAnsi"/>
        </w:rPr>
        <w:t>urządzenia do wspinania, huśtawki, zestawy zabawowe oraz uwzględnić przeni</w:t>
      </w:r>
      <w:r w:rsidR="00C22C21">
        <w:rPr>
          <w:rFonts w:asciiTheme="minorHAnsi" w:hAnsiTheme="minorHAnsi" w:cstheme="minorHAnsi"/>
        </w:rPr>
        <w:t>esienie istniejących urządzeń z </w:t>
      </w:r>
      <w:r w:rsidRPr="00B802EA">
        <w:rPr>
          <w:rFonts w:asciiTheme="minorHAnsi" w:hAnsiTheme="minorHAnsi" w:cstheme="minorHAnsi"/>
        </w:rPr>
        <w:t>te</w:t>
      </w:r>
      <w:r w:rsidR="00226770">
        <w:rPr>
          <w:rFonts w:asciiTheme="minorHAnsi" w:hAnsiTheme="minorHAnsi" w:cstheme="minorHAnsi"/>
        </w:rPr>
        <w:t>renu Przedszkola Publicznego Nr </w:t>
      </w:r>
      <w:r w:rsidRPr="00B802EA">
        <w:rPr>
          <w:rFonts w:asciiTheme="minorHAnsi" w:hAnsiTheme="minorHAnsi" w:cstheme="minorHAnsi"/>
        </w:rPr>
        <w:t>2 „Bajka”</w:t>
      </w:r>
      <w:r w:rsidR="00226770">
        <w:rPr>
          <w:rFonts w:asciiTheme="minorHAnsi" w:hAnsiTheme="minorHAnsi" w:cstheme="minorHAnsi"/>
        </w:rPr>
        <w:t xml:space="preserve"> przy ul. Kopernika 5 w </w:t>
      </w:r>
      <w:r w:rsidRPr="00B802EA">
        <w:rPr>
          <w:rFonts w:asciiTheme="minorHAnsi" w:hAnsiTheme="minorHAnsi" w:cstheme="minorHAnsi"/>
        </w:rPr>
        <w:t xml:space="preserve">Mrągowie: bujaków sprężynowych, lokomotywy, piaskownic, urządzenia do gry w koszykówkę, drabinki gimnastycznej i zjeżdżalni. </w:t>
      </w:r>
    </w:p>
    <w:p w:rsidR="00B802EA" w:rsidRPr="00B802EA" w:rsidRDefault="00B802EA" w:rsidP="00B802EA">
      <w:pPr>
        <w:jc w:val="both"/>
        <w:rPr>
          <w:rFonts w:asciiTheme="minorHAnsi" w:hAnsiTheme="minorHAnsi" w:cstheme="minorHAnsi"/>
          <w:b/>
          <w:u w:val="single"/>
        </w:rPr>
      </w:pPr>
      <w:r w:rsidRPr="00B802EA">
        <w:rPr>
          <w:rFonts w:asciiTheme="minorHAnsi" w:hAnsiTheme="minorHAnsi" w:cstheme="minorHAnsi"/>
          <w:b/>
          <w:u w:val="single"/>
        </w:rPr>
        <w:t>UWAGI:</w:t>
      </w:r>
    </w:p>
    <w:p w:rsidR="00B802EA" w:rsidRPr="00B802EA" w:rsidRDefault="00B802EA" w:rsidP="00B802E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  <w:b/>
        </w:rPr>
        <w:t xml:space="preserve">Zamawiający dopuszcza inne rozwiązania niż wskazanie w </w:t>
      </w:r>
      <w:r w:rsidR="00C22C21">
        <w:rPr>
          <w:rFonts w:asciiTheme="minorHAnsi" w:hAnsiTheme="minorHAnsi" w:cstheme="minorHAnsi"/>
          <w:b/>
        </w:rPr>
        <w:t>opisie przedmiotu zamówienia</w:t>
      </w:r>
      <w:r w:rsidRPr="00B802EA">
        <w:rPr>
          <w:rFonts w:asciiTheme="minorHAnsi" w:hAnsiTheme="minorHAnsi" w:cstheme="minorHAnsi"/>
          <w:b/>
        </w:rPr>
        <w:t>, po</w:t>
      </w:r>
      <w:r w:rsidR="00C22C21">
        <w:rPr>
          <w:rFonts w:asciiTheme="minorHAnsi" w:hAnsiTheme="minorHAnsi" w:cstheme="minorHAnsi"/>
          <w:b/>
        </w:rPr>
        <w:t> </w:t>
      </w:r>
      <w:r w:rsidRPr="00B802EA">
        <w:rPr>
          <w:rFonts w:asciiTheme="minorHAnsi" w:hAnsiTheme="minorHAnsi" w:cstheme="minorHAnsi"/>
          <w:b/>
        </w:rPr>
        <w:t>ich uzgodnieniu z Zamawiającym.</w:t>
      </w:r>
    </w:p>
    <w:p w:rsidR="00B802EA" w:rsidRPr="00B802EA" w:rsidRDefault="00B802EA" w:rsidP="00B802E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Wykonawca ponosi opłaty związane z uzyskaniem niezbędnych warunków i decyzji koniecznych do opracowania dokumentacji.</w:t>
      </w:r>
    </w:p>
    <w:p w:rsidR="00B802EA" w:rsidRPr="00B802EA" w:rsidRDefault="00B802EA" w:rsidP="00B802E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Należy opracować projekt wycinki drzew i krzewów oraz</w:t>
      </w:r>
      <w:r w:rsidR="00226770">
        <w:rPr>
          <w:rFonts w:asciiTheme="minorHAnsi" w:hAnsiTheme="minorHAnsi" w:cstheme="minorHAnsi"/>
        </w:rPr>
        <w:t xml:space="preserve"> projekt nasadzeń zastępczych w </w:t>
      </w:r>
      <w:r w:rsidRPr="00B802EA">
        <w:rPr>
          <w:rFonts w:asciiTheme="minorHAnsi" w:hAnsiTheme="minorHAnsi" w:cstheme="minorHAnsi"/>
        </w:rPr>
        <w:t>przypadku zaistnienia takiej konieczności.</w:t>
      </w:r>
    </w:p>
    <w:p w:rsidR="00B802EA" w:rsidRPr="00B802EA" w:rsidRDefault="00B802EA" w:rsidP="00B802E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Zamawiający zaleca przeprowadzenie przez Wykonawcę wizji w terenie.</w:t>
      </w:r>
    </w:p>
    <w:p w:rsidR="00B802EA" w:rsidRPr="00B802EA" w:rsidRDefault="00B802EA" w:rsidP="00B802E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Teren inwestycji objęty jest Miejscowym Planem Zagospodarowania Przestrzennego.</w:t>
      </w:r>
    </w:p>
    <w:p w:rsidR="00B802EA" w:rsidRPr="00B802EA" w:rsidRDefault="00B802EA" w:rsidP="00226770">
      <w:pPr>
        <w:pStyle w:val="Styl1"/>
        <w:numPr>
          <w:ilvl w:val="0"/>
          <w:numId w:val="29"/>
        </w:numPr>
        <w:spacing w:before="0"/>
        <w:ind w:left="284" w:hanging="284"/>
        <w:rPr>
          <w:rFonts w:asciiTheme="minorHAnsi" w:hAnsiTheme="minorHAnsi" w:cstheme="minorHAnsi"/>
          <w:bCs/>
        </w:rPr>
      </w:pPr>
      <w:r w:rsidRPr="00B802EA">
        <w:rPr>
          <w:rFonts w:asciiTheme="minorHAnsi" w:hAnsiTheme="minorHAnsi" w:cstheme="minorHAnsi"/>
        </w:rPr>
        <w:t xml:space="preserve">Przedmiot zamówienia należy wykonać w pełnym zakresie i zgodnie z opisem przedmiotu zamówienia, w tym w szczególności: </w:t>
      </w:r>
    </w:p>
    <w:p w:rsidR="00B802EA" w:rsidRPr="00B802EA" w:rsidRDefault="00B802EA" w:rsidP="00B802EA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Ekspertyzę i dokumentację projektową należy uzgodnić z rzeczoznawcą ds. zabezpieczeń p.poż., budowlanych, bhp i higieniczno-sanitarnych. </w:t>
      </w:r>
    </w:p>
    <w:p w:rsidR="00B802EA" w:rsidRPr="00B802EA" w:rsidRDefault="00B802EA" w:rsidP="00B802EA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Uzyskanie wszelkich decyzji, uzgodnień i opinii niezbędnych do </w:t>
      </w:r>
      <w:r w:rsidR="00226770">
        <w:rPr>
          <w:rFonts w:asciiTheme="minorHAnsi" w:hAnsiTheme="minorHAnsi" w:cstheme="minorHAnsi"/>
        </w:rPr>
        <w:t>uzyskania decyzji pozwolenia na </w:t>
      </w:r>
      <w:r w:rsidRPr="00B802EA">
        <w:rPr>
          <w:rFonts w:asciiTheme="minorHAnsi" w:hAnsiTheme="minorHAnsi" w:cstheme="minorHAnsi"/>
        </w:rPr>
        <w:t>budowę przez Zamawiającego.</w:t>
      </w:r>
    </w:p>
    <w:p w:rsidR="00B802EA" w:rsidRPr="00B802EA" w:rsidRDefault="00B802EA" w:rsidP="00B802EA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lastRenderedPageBreak/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B802EA" w:rsidRPr="00B802EA" w:rsidRDefault="00B802EA" w:rsidP="00B802EA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Informacje zawarte w dokumentacji w zakresie technologii wykonania robót, doboru materiałów i urządzeń powinny określać przedmiot zamówienia w sposób zgodny z Prawem zamówień publicznych (bez używania nazw własnych) poprzez określenie parametrów precyzujących ich rodzaj, wielkość, standard oraz inne istotne elementy. </w:t>
      </w:r>
    </w:p>
    <w:p w:rsidR="00B802EA" w:rsidRPr="00B802EA" w:rsidRDefault="00B802EA" w:rsidP="00B802EA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Dokumentacja projektowa powinna zawierać optymalne rozwiązania konstrukcyjne, materiałowe i kosztowe oraz niezbędne rysunki szczegółów i detali wraz z precyzyjnym opisem. </w:t>
      </w:r>
    </w:p>
    <w:p w:rsidR="00B802EA" w:rsidRPr="00B802EA" w:rsidRDefault="00B802EA" w:rsidP="00B802EA">
      <w:pPr>
        <w:pStyle w:val="Styl2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Projekty branżowe powinny być spójne i skoordynowane we wszystkich branżach oraz zawierać klauzulę podpisaną przez wszystkich projektantów o przeprowadzeniu koordynacji branżowej.</w:t>
      </w:r>
    </w:p>
    <w:p w:rsidR="00B802EA" w:rsidRPr="00B802EA" w:rsidRDefault="00B802EA" w:rsidP="00B802EA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B802EA" w:rsidRPr="00B802EA" w:rsidRDefault="00B802EA" w:rsidP="00226770">
      <w:pPr>
        <w:pStyle w:val="Styl2"/>
        <w:numPr>
          <w:ilvl w:val="1"/>
          <w:numId w:val="28"/>
        </w:numPr>
        <w:ind w:left="426" w:hanging="426"/>
        <w:rPr>
          <w:rFonts w:asciiTheme="minorHAnsi" w:hAnsiTheme="minorHAnsi" w:cstheme="minorHAnsi"/>
          <w:b/>
        </w:rPr>
      </w:pPr>
      <w:r w:rsidRPr="00B802EA">
        <w:rPr>
          <w:rFonts w:asciiTheme="minorHAnsi" w:hAnsiTheme="minorHAnsi" w:cstheme="minorHAnsi"/>
          <w:b/>
        </w:rPr>
        <w:t>Ekspertyzę techniczną i dokumentację projektowo-kosztorysową należy sporządzić zgodnie z:</w:t>
      </w:r>
    </w:p>
    <w:p w:rsidR="00B802EA" w:rsidRPr="00B802EA" w:rsidRDefault="00B802EA" w:rsidP="00B802EA">
      <w:pPr>
        <w:pStyle w:val="Styl2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Ustawą z dnia 7 lipca 1994 r. Prawo budowlane (t. j. Dz. U. z 2018 r. poz. 1202 z późn. zm.).</w:t>
      </w:r>
    </w:p>
    <w:p w:rsidR="00B802EA" w:rsidRPr="00B802EA" w:rsidRDefault="00B802EA" w:rsidP="00B802EA">
      <w:pPr>
        <w:pStyle w:val="Styl2"/>
        <w:numPr>
          <w:ilvl w:val="0"/>
          <w:numId w:val="22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Rozporządzeniem Ministra Infrastruktury z dnia 2 września 2004 r. w sprawie szczegółowego zakresu i formy dokumentacji projektowej, specyfikacji technicznej wykonania i odbioru robót budowlanych oraz programu funkcjonalno – użytkowego (Dz. U. 2004 Nr 202 poz. 2072 z późn. zm.). </w:t>
      </w:r>
    </w:p>
    <w:p w:rsidR="00B802EA" w:rsidRPr="00B802EA" w:rsidRDefault="00B802EA" w:rsidP="00B802EA">
      <w:pPr>
        <w:pStyle w:val="Styl2"/>
        <w:numPr>
          <w:ilvl w:val="0"/>
          <w:numId w:val="22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Rozporządzeniem Ministra Infrastruktury z dnia 18 maja 2004 r. </w:t>
      </w:r>
      <w:r w:rsidR="00226770">
        <w:rPr>
          <w:rFonts w:asciiTheme="minorHAnsi" w:hAnsiTheme="minorHAnsi" w:cstheme="minorHAnsi"/>
        </w:rPr>
        <w:t>w sprawie określenia metody i </w:t>
      </w:r>
      <w:r w:rsidRPr="00B802EA">
        <w:rPr>
          <w:rFonts w:asciiTheme="minorHAnsi" w:hAnsiTheme="minorHAnsi" w:cstheme="minorHAnsi"/>
        </w:rPr>
        <w:t>podstaw sporządzania kosztorysu inwestorskiego, obliczenia planowanych kosztów prac projektowych oraz planowanych kosztów robót budowlanych określonych w programie funkcjonalno – użytkowym (Dz. U. z 2004 r. Nr 130 poz. 1389), tj. w </w:t>
      </w:r>
      <w:r w:rsidR="00226770">
        <w:rPr>
          <w:rFonts w:asciiTheme="minorHAnsi" w:hAnsiTheme="minorHAnsi" w:cstheme="minorHAnsi"/>
        </w:rPr>
        <w:t>jednym opracowaniu ze </w:t>
      </w:r>
      <w:r w:rsidRPr="00B802EA">
        <w:rPr>
          <w:rFonts w:asciiTheme="minorHAnsi" w:hAnsiTheme="minorHAnsi" w:cstheme="minorHAnsi"/>
        </w:rPr>
        <w:t>zbiorczym zestawieniem kosztów, zgodnie z podziałem na branże.</w:t>
      </w:r>
    </w:p>
    <w:p w:rsidR="00B802EA" w:rsidRPr="00B802EA" w:rsidRDefault="00B802EA" w:rsidP="00B802EA">
      <w:pPr>
        <w:pStyle w:val="Styl2"/>
        <w:numPr>
          <w:ilvl w:val="0"/>
          <w:numId w:val="22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Rozporządzeniem Ministra Infrastruktury z dnia 12 kwietnia 2002 r. w sprawie warunków technicznych, jakim powinny odpowiadać budynki i ich usytuowanie (Dz. U. z 2015 r. </w:t>
      </w:r>
      <w:r w:rsidR="00226770">
        <w:rPr>
          <w:rFonts w:asciiTheme="minorHAnsi" w:hAnsiTheme="minorHAnsi" w:cstheme="minorHAnsi"/>
        </w:rPr>
        <w:t>poz. 1422 z </w:t>
      </w:r>
      <w:r w:rsidRPr="00B802EA">
        <w:rPr>
          <w:rFonts w:asciiTheme="minorHAnsi" w:hAnsiTheme="minorHAnsi" w:cstheme="minorHAnsi"/>
        </w:rPr>
        <w:t>późn. zm.).</w:t>
      </w:r>
    </w:p>
    <w:p w:rsidR="00B802EA" w:rsidRPr="00B802EA" w:rsidRDefault="00B802EA" w:rsidP="00B802EA">
      <w:pPr>
        <w:pStyle w:val="Styl2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Rozporządzeniem Ministra Spraw Wewnętrznych i Administracji z dnia 7 czerwca 2010 </w:t>
      </w:r>
      <w:r w:rsidR="00226770">
        <w:rPr>
          <w:rFonts w:asciiTheme="minorHAnsi" w:hAnsiTheme="minorHAnsi" w:cstheme="minorHAnsi"/>
        </w:rPr>
        <w:t>r. w </w:t>
      </w:r>
      <w:r w:rsidRPr="00B802EA">
        <w:rPr>
          <w:rFonts w:asciiTheme="minorHAnsi" w:hAnsiTheme="minorHAnsi" w:cstheme="minorHAnsi"/>
        </w:rPr>
        <w:t>sprawie ochrony przeciwpożarowej budynków, innych obiektów budowlanych i terenów (Dz. U. z 2010 r. Nr 109 poz. 719).</w:t>
      </w:r>
    </w:p>
    <w:p w:rsidR="00B802EA" w:rsidRPr="00B802EA" w:rsidRDefault="00B802EA" w:rsidP="00B802EA">
      <w:pPr>
        <w:pStyle w:val="Styl2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Rozporządzeniem Ministra Pracy i Polityki Socjalnej z dnia 26 września 1997 r. w sprawie ogólnych przepisów bezpieczeństwa i higieny pracy (Dz. U. z 2003 r. Nr 169 poz. 1650).</w:t>
      </w:r>
    </w:p>
    <w:p w:rsidR="00B802EA" w:rsidRPr="00B802EA" w:rsidRDefault="00B802EA" w:rsidP="00B802EA">
      <w:pPr>
        <w:pStyle w:val="Styl2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Rozporządzeniem Ministra Edukacji Narodowej i Sportu z dnia 31 grudnia 2002 r. w sprawie bezpieczeństwa i higieny w publicznych i niepublicznych szkołach i placówkach (Dz.U. z 2018 r. poz. 2140)</w:t>
      </w:r>
    </w:p>
    <w:p w:rsidR="00B802EA" w:rsidRPr="00B802EA" w:rsidRDefault="00B802EA" w:rsidP="00226770">
      <w:pPr>
        <w:pStyle w:val="Styl1"/>
        <w:numPr>
          <w:ilvl w:val="0"/>
          <w:numId w:val="29"/>
        </w:numPr>
        <w:spacing w:before="0"/>
        <w:ind w:left="284" w:hanging="284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Pozostałe wymagania dotyczące wykonania dokumentacji projektowej:</w:t>
      </w:r>
    </w:p>
    <w:p w:rsidR="00B802EA" w:rsidRPr="00B802EA" w:rsidRDefault="00B802EA" w:rsidP="00B802EA">
      <w:pPr>
        <w:pStyle w:val="Styl2"/>
        <w:numPr>
          <w:ilvl w:val="0"/>
          <w:numId w:val="16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Zamawiający udzieli Wykonawcy pełnomocnictwa do występowania w jego imieniu z wnioskami o uzyskanie niezbędnych decyzji, pozwoleń, postanowień, zezwoleń i opinii, po wcześniejszym wystąpieniu Wykonawcy do Zamawiającego o jego udzielenie. </w:t>
      </w:r>
    </w:p>
    <w:p w:rsidR="00B802EA" w:rsidRPr="00B802EA" w:rsidRDefault="00B802EA" w:rsidP="00B802EA">
      <w:pPr>
        <w:pStyle w:val="Styl2"/>
        <w:numPr>
          <w:ilvl w:val="0"/>
          <w:numId w:val="16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>Wykonawca skompletuje wszystkie materiały stanowiące załącznik do wniosku o wydanie decyzji o pozwoleniu na budowę z oświadczeniem, że powyższe materiały są kompletne i mogą stanowić podstawę do ubiegania się przez Zamawiającego o pozwolenie na budowę dla danej inwestycji.</w:t>
      </w:r>
    </w:p>
    <w:p w:rsidR="00B802EA" w:rsidRPr="00B802EA" w:rsidRDefault="00B802EA" w:rsidP="00B802EA">
      <w:pPr>
        <w:pStyle w:val="Styl2"/>
        <w:numPr>
          <w:ilvl w:val="0"/>
          <w:numId w:val="16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B802EA" w:rsidRPr="00B802EA" w:rsidRDefault="00B802EA" w:rsidP="00B802EA">
      <w:pPr>
        <w:pStyle w:val="Styl2"/>
        <w:numPr>
          <w:ilvl w:val="0"/>
          <w:numId w:val="16"/>
        </w:numPr>
        <w:ind w:left="284" w:hanging="283"/>
        <w:rPr>
          <w:rFonts w:asciiTheme="minorHAnsi" w:hAnsiTheme="minorHAnsi" w:cstheme="minorHAnsi"/>
        </w:rPr>
      </w:pPr>
      <w:r w:rsidRPr="00B802EA">
        <w:rPr>
          <w:rFonts w:asciiTheme="minorHAnsi" w:hAnsiTheme="minorHAnsi" w:cstheme="minorHAnsi"/>
        </w:rPr>
        <w:t xml:space="preserve">W trakcie postępowania o udzielenie zamówienia publicznego na roboty budowlane – realizowane na 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będzie wynikać z zadawanych pytań i udzielanych </w:t>
      </w:r>
      <w:r w:rsidRPr="00B802EA">
        <w:rPr>
          <w:rFonts w:asciiTheme="minorHAnsi" w:hAnsiTheme="minorHAnsi" w:cstheme="minorHAnsi"/>
        </w:rPr>
        <w:lastRenderedPageBreak/>
        <w:t>odpowiedzi, w terminie wyznaczonym przez Zamawiającego, nie dłuższym niż 3 dni od dnia przekazania pytania Wykonawcy.</w:t>
      </w:r>
    </w:p>
    <w:p w:rsidR="001F2972" w:rsidRPr="00655A26" w:rsidRDefault="001F2972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2</w:t>
      </w:r>
    </w:p>
    <w:p w:rsidR="001F3403" w:rsidRPr="006B2ABA" w:rsidRDefault="001F3403" w:rsidP="004F4787">
      <w:pPr>
        <w:jc w:val="both"/>
        <w:rPr>
          <w:rFonts w:ascii="Calibri" w:hAnsi="Calibri"/>
        </w:rPr>
      </w:pPr>
      <w:r w:rsidRPr="006B2ABA">
        <w:rPr>
          <w:rFonts w:ascii="Calibri" w:hAnsi="Calibri"/>
        </w:rPr>
        <w:t>Termin wykonania zlecenia:</w:t>
      </w:r>
    </w:p>
    <w:p w:rsidR="001F3403" w:rsidRPr="006B2ABA" w:rsidRDefault="001F3403" w:rsidP="004F4787">
      <w:pPr>
        <w:jc w:val="both"/>
        <w:rPr>
          <w:rFonts w:ascii="Calibri" w:hAnsi="Calibri"/>
        </w:rPr>
      </w:pPr>
      <w:r w:rsidRPr="006B2ABA">
        <w:rPr>
          <w:rFonts w:ascii="Calibri" w:hAnsi="Calibri"/>
        </w:rPr>
        <w:t>Rozpoczęcie – w dniu podpisania umowy</w:t>
      </w:r>
      <w:r w:rsidR="00042579" w:rsidRPr="006B2ABA">
        <w:rPr>
          <w:rFonts w:ascii="Calibri" w:hAnsi="Calibri"/>
        </w:rPr>
        <w:t>.</w:t>
      </w:r>
    </w:p>
    <w:p w:rsidR="00226770" w:rsidRPr="006B2ABA" w:rsidRDefault="00226770" w:rsidP="00226770">
      <w:pPr>
        <w:ind w:left="1701" w:hanging="1701"/>
        <w:jc w:val="both"/>
        <w:rPr>
          <w:rFonts w:asciiTheme="minorHAnsi" w:hAnsiTheme="minorHAnsi" w:cs="Arial"/>
        </w:rPr>
      </w:pPr>
      <w:r w:rsidRPr="006B2ABA">
        <w:rPr>
          <w:rFonts w:asciiTheme="minorHAnsi" w:hAnsiTheme="minorHAnsi" w:cs="Arial"/>
        </w:rPr>
        <w:t xml:space="preserve">Zakończenie – </w:t>
      </w:r>
      <w:r w:rsidRPr="006B2ABA">
        <w:rPr>
          <w:rFonts w:asciiTheme="minorHAnsi" w:hAnsiTheme="minorHAnsi" w:cs="Arial"/>
          <w:b/>
        </w:rPr>
        <w:t xml:space="preserve">ETAP I – </w:t>
      </w:r>
      <w:r w:rsidRPr="006B2ABA">
        <w:rPr>
          <w:rFonts w:asciiTheme="minorHAnsi" w:hAnsiTheme="minorHAnsi" w:cs="Arial"/>
          <w:b/>
          <w:u w:val="single"/>
        </w:rPr>
        <w:t>do 30.04.2019 r.</w:t>
      </w:r>
      <w:r w:rsidRPr="006B2ABA">
        <w:rPr>
          <w:rFonts w:asciiTheme="minorHAnsi" w:hAnsiTheme="minorHAnsi" w:cs="Arial"/>
          <w:b/>
        </w:rPr>
        <w:t xml:space="preserve"> (przekazanie kompletnej ekspertyzy technicznej Zamawiającemu)</w:t>
      </w:r>
      <w:r w:rsidRPr="006B2ABA">
        <w:rPr>
          <w:rFonts w:asciiTheme="minorHAnsi" w:hAnsiTheme="minorHAnsi" w:cs="Arial"/>
        </w:rPr>
        <w:t>,</w:t>
      </w:r>
    </w:p>
    <w:p w:rsidR="00226770" w:rsidRPr="006B2ABA" w:rsidRDefault="00226770" w:rsidP="006B2ABA">
      <w:pPr>
        <w:ind w:left="1701" w:hanging="1417"/>
        <w:jc w:val="both"/>
        <w:rPr>
          <w:rFonts w:asciiTheme="minorHAnsi" w:hAnsiTheme="minorHAnsi" w:cs="Arial"/>
          <w:b/>
        </w:rPr>
      </w:pPr>
      <w:r w:rsidRPr="006B2ABA">
        <w:rPr>
          <w:rFonts w:asciiTheme="minorHAnsi" w:hAnsiTheme="minorHAnsi" w:cs="Arial"/>
        </w:rPr>
        <w:tab/>
      </w:r>
      <w:r w:rsidRPr="006B2ABA">
        <w:rPr>
          <w:rFonts w:asciiTheme="minorHAnsi" w:hAnsiTheme="minorHAnsi" w:cs="Arial"/>
          <w:b/>
        </w:rPr>
        <w:t xml:space="preserve">ETAP II – </w:t>
      </w:r>
      <w:r w:rsidRPr="006B2ABA">
        <w:rPr>
          <w:rFonts w:asciiTheme="minorHAnsi" w:hAnsiTheme="minorHAnsi" w:cs="Arial"/>
          <w:b/>
          <w:u w:val="single"/>
        </w:rPr>
        <w:t>do 30.09.2019 r.</w:t>
      </w:r>
      <w:r w:rsidRPr="006B2ABA">
        <w:rPr>
          <w:rFonts w:asciiTheme="minorHAnsi" w:hAnsiTheme="minorHAnsi" w:cs="Arial"/>
          <w:b/>
        </w:rPr>
        <w:t xml:space="preserve"> (przekazanie kompletnej dokumentacji projektowo-kosztorysowej Zamawiającemu).</w:t>
      </w:r>
    </w:p>
    <w:p w:rsidR="001F3403" w:rsidRPr="00EA195F" w:rsidRDefault="001F3403" w:rsidP="004F4787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t xml:space="preserve">UWAGA!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:rsidR="001F3403" w:rsidRDefault="001F3403" w:rsidP="00D4249E">
      <w:pPr>
        <w:jc w:val="center"/>
        <w:rPr>
          <w:rFonts w:ascii="Calibri" w:hAnsi="Calibri"/>
          <w:b/>
        </w:rPr>
      </w:pP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:rsidR="004B5B3A" w:rsidRPr="00B068EE" w:rsidRDefault="004B5B3A" w:rsidP="004B5B3A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Do obowiązków Zamawiającego należy:</w:t>
      </w:r>
    </w:p>
    <w:p w:rsidR="004B5B3A" w:rsidRDefault="004B5B3A" w:rsidP="004B5B3A">
      <w:pPr>
        <w:numPr>
          <w:ilvl w:val="0"/>
          <w:numId w:val="4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dostarczeniu przez Wykonawcę </w:t>
      </w:r>
      <w:r w:rsidR="00266A84">
        <w:rPr>
          <w:rFonts w:ascii="Calibri" w:hAnsi="Calibri"/>
        </w:rPr>
        <w:t xml:space="preserve">ekspertyzy technicznej lub </w:t>
      </w:r>
      <w:r w:rsidRPr="00D4249E">
        <w:rPr>
          <w:rFonts w:ascii="Calibri" w:hAnsi="Calibri"/>
        </w:rPr>
        <w:t>dokumentacji</w:t>
      </w:r>
      <w:r w:rsidR="00266A84">
        <w:rPr>
          <w:rFonts w:ascii="Calibri" w:hAnsi="Calibri"/>
        </w:rPr>
        <w:t xml:space="preserve"> projektowo-kosztorysowej</w:t>
      </w:r>
      <w:r w:rsidRPr="00D4249E">
        <w:rPr>
          <w:rFonts w:ascii="Calibri" w:hAnsi="Calibri"/>
        </w:rPr>
        <w:t>, podpisanie protok</w:t>
      </w:r>
      <w:r w:rsidR="00266A84">
        <w:rPr>
          <w:rFonts w:ascii="Calibri" w:hAnsi="Calibri"/>
        </w:rPr>
        <w:t>o</w:t>
      </w:r>
      <w:r w:rsidRPr="00D4249E">
        <w:rPr>
          <w:rFonts w:ascii="Calibri" w:hAnsi="Calibri"/>
        </w:rPr>
        <w:t xml:space="preserve">łu zdawczo – odbiorczego lub </w:t>
      </w:r>
      <w:r>
        <w:rPr>
          <w:rFonts w:ascii="Calibri" w:hAnsi="Calibri"/>
        </w:rPr>
        <w:t>zgłoszenie uwag do </w:t>
      </w:r>
      <w:r w:rsidR="00266A84">
        <w:rPr>
          <w:rFonts w:ascii="Calibri" w:hAnsi="Calibri"/>
        </w:rPr>
        <w:t>opracowań</w:t>
      </w:r>
      <w:r>
        <w:rPr>
          <w:rFonts w:ascii="Calibri" w:hAnsi="Calibri"/>
        </w:rPr>
        <w:t>.</w:t>
      </w:r>
    </w:p>
    <w:p w:rsidR="004B5B3A" w:rsidRPr="00D4249E" w:rsidRDefault="004B5B3A" w:rsidP="004B5B3A">
      <w:pPr>
        <w:numPr>
          <w:ilvl w:val="0"/>
          <w:numId w:val="4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:rsidR="004B5B3A" w:rsidRDefault="004B5B3A" w:rsidP="004B5B3A">
      <w:pPr>
        <w:numPr>
          <w:ilvl w:val="0"/>
          <w:numId w:val="4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>W przypadku zgłoszenia uwag przez Zamawiającego do przedmiotu zamówienia, termin dokonania odbioru wskazany w ust. 1 zaczyna swój bieg od dnia następnego po dniu złożenia poprawionej dokumentacji.</w:t>
      </w:r>
    </w:p>
    <w:p w:rsidR="004B5B3A" w:rsidRPr="00D4249E" w:rsidRDefault="004B5B3A" w:rsidP="004B5B3A">
      <w:pPr>
        <w:numPr>
          <w:ilvl w:val="0"/>
          <w:numId w:val="4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 na warunkach podanych w § 6.</w:t>
      </w:r>
    </w:p>
    <w:p w:rsidR="004B5B3A" w:rsidRPr="00B068EE" w:rsidRDefault="004B5B3A" w:rsidP="004B5B3A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:rsidR="004B5B3A" w:rsidRPr="00B068EE" w:rsidRDefault="004B5B3A" w:rsidP="004B5B3A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snapToGrid w:val="0"/>
          <w:szCs w:val="24"/>
        </w:rPr>
        <w:t>Do obowiązku Wykonawcy należy:</w:t>
      </w:r>
    </w:p>
    <w:p w:rsidR="004B5B3A" w:rsidRPr="00B068EE" w:rsidRDefault="004B5B3A" w:rsidP="004B5B3A">
      <w:pPr>
        <w:widowControl w:val="0"/>
        <w:numPr>
          <w:ilvl w:val="0"/>
          <w:numId w:val="3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Terminowe i zgodne z obowiązującym w tym zakresie przepisami i normami opracowanie przedmiotu zamówienia.</w:t>
      </w:r>
    </w:p>
    <w:p w:rsidR="004B5B3A" w:rsidRPr="00B068EE" w:rsidRDefault="004B5B3A" w:rsidP="004B5B3A">
      <w:pPr>
        <w:widowControl w:val="0"/>
        <w:numPr>
          <w:ilvl w:val="0"/>
          <w:numId w:val="3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:rsidR="004B5B3A" w:rsidRDefault="004B5B3A" w:rsidP="004B5B3A">
      <w:pPr>
        <w:widowControl w:val="0"/>
        <w:numPr>
          <w:ilvl w:val="0"/>
          <w:numId w:val="3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Ponoszenie opłat związanych z uzyskaniem niezbędnych warunków i decyzji koniecznych do opracowania dokumentacji.</w:t>
      </w:r>
    </w:p>
    <w:p w:rsidR="004B5B3A" w:rsidRPr="00B068EE" w:rsidRDefault="004B5B3A" w:rsidP="004B5B3A">
      <w:pPr>
        <w:widowControl w:val="0"/>
        <w:numPr>
          <w:ilvl w:val="0"/>
          <w:numId w:val="3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:rsidR="004B5B3A" w:rsidRPr="00266A84" w:rsidRDefault="004B5B3A" w:rsidP="004B5B3A">
      <w:pPr>
        <w:widowControl w:val="0"/>
        <w:numPr>
          <w:ilvl w:val="0"/>
          <w:numId w:val="3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266A84">
        <w:rPr>
          <w:rFonts w:ascii="Calibri" w:hAnsi="Calibri"/>
        </w:rPr>
        <w:t>Usunięcie ewentualnych wad, usterek i błędów w dokumentacji.</w:t>
      </w:r>
    </w:p>
    <w:p w:rsidR="004B5B3A" w:rsidRPr="00266A84" w:rsidRDefault="004B5B3A" w:rsidP="004B5B3A">
      <w:pPr>
        <w:widowControl w:val="0"/>
        <w:numPr>
          <w:ilvl w:val="0"/>
          <w:numId w:val="3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266A84">
        <w:rPr>
          <w:rFonts w:ascii="Calibri" w:hAnsi="Calibri"/>
        </w:rPr>
        <w:t>Wykonawca zobowiązuje się zaopatrzyć</w:t>
      </w:r>
      <w:r w:rsidR="00284C40">
        <w:rPr>
          <w:rFonts w:ascii="Calibri" w:hAnsi="Calibri"/>
        </w:rPr>
        <w:t xml:space="preserve"> opracowaną</w:t>
      </w:r>
      <w:r w:rsidRPr="00266A84">
        <w:rPr>
          <w:rFonts w:ascii="Calibri" w:hAnsi="Calibri"/>
        </w:rPr>
        <w:t xml:space="preserve"> doku</w:t>
      </w:r>
      <w:r w:rsidR="00284C40">
        <w:rPr>
          <w:rFonts w:ascii="Calibri" w:hAnsi="Calibri"/>
        </w:rPr>
        <w:t>mentację w </w:t>
      </w:r>
      <w:r w:rsidRPr="00266A84">
        <w:rPr>
          <w:rFonts w:ascii="Calibri" w:hAnsi="Calibri"/>
        </w:rPr>
        <w:t>pisemne oświadczenie, że</w:t>
      </w:r>
      <w:r w:rsidR="00284C40">
        <w:rPr>
          <w:rFonts w:ascii="Calibri" w:hAnsi="Calibri"/>
        </w:rPr>
        <w:t> </w:t>
      </w:r>
      <w:r w:rsidRPr="00266A84">
        <w:rPr>
          <w:rFonts w:ascii="Calibri" w:hAnsi="Calibri"/>
        </w:rPr>
        <w:t>została wykonana zgodnie z niniejszą umową, przepisami techniczno – budowlanymi, normami i zasadami wiedzy techn</w:t>
      </w:r>
      <w:r w:rsidR="00284C40">
        <w:rPr>
          <w:rFonts w:ascii="Calibri" w:hAnsi="Calibri"/>
        </w:rPr>
        <w:t>icznej oraz że jest kompletna z </w:t>
      </w:r>
      <w:r w:rsidRPr="00266A84">
        <w:rPr>
          <w:rFonts w:ascii="Calibri" w:hAnsi="Calibri"/>
        </w:rPr>
        <w:t>punktu widzenia celu, któremu ma służyć.</w:t>
      </w: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5</w:t>
      </w:r>
    </w:p>
    <w:p w:rsidR="004B5B3A" w:rsidRPr="00B068EE" w:rsidRDefault="004B5B3A" w:rsidP="004B5B3A">
      <w:pPr>
        <w:widowControl w:val="0"/>
        <w:numPr>
          <w:ilvl w:val="6"/>
          <w:numId w:val="1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Wykonawca jest uprawniony do zawarcia Umowy o wykonanie części dokumentacji projektowej z innymi podmiotami posiadającymi uprawnienia do projektowania, za pisemną zgodą Zamawiającego, jeżeli nie spowoduje to wydłużenia czasu wykonywania dokumentacji projektowej stanowiącej przedmiot niniejszej </w:t>
      </w:r>
      <w:r>
        <w:rPr>
          <w:rFonts w:ascii="Calibri" w:hAnsi="Calibri"/>
          <w:snapToGrid w:val="0"/>
        </w:rPr>
        <w:t>u</w:t>
      </w:r>
      <w:r w:rsidRPr="00B068EE">
        <w:rPr>
          <w:rFonts w:ascii="Calibri" w:hAnsi="Calibri"/>
          <w:snapToGrid w:val="0"/>
        </w:rPr>
        <w:t>mowy, ani nie zwiększy kosztów wykonania dokumentacji, pod warunkiem, że Wykonawca wystąpi o zgodę Zamawiającego nie później niż w okresie 30 dni od podpisania niniejszej umowy.</w:t>
      </w:r>
    </w:p>
    <w:p w:rsidR="004B5B3A" w:rsidRPr="00B068EE" w:rsidRDefault="004B5B3A" w:rsidP="004B5B3A">
      <w:pPr>
        <w:widowControl w:val="0"/>
        <w:numPr>
          <w:ilvl w:val="6"/>
          <w:numId w:val="1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W przypadku powierzenia wykonania części prac projektowych innym podmiotom, Wykonawca zobowiązuje się do koordynacji opracowań projektowych wykonanych przez te podmioty </w:t>
      </w:r>
      <w:r w:rsidRPr="00B068EE">
        <w:rPr>
          <w:rFonts w:ascii="Calibri" w:hAnsi="Calibri"/>
          <w:snapToGrid w:val="0"/>
        </w:rPr>
        <w:lastRenderedPageBreak/>
        <w:t>i ponosi przed Zamawiającym pełną odpowiedzialność za należyte wykonanie dokumentacji projektowej stanowiącej przedmiot niniejszej Umowy.</w:t>
      </w:r>
    </w:p>
    <w:p w:rsidR="004B5B3A" w:rsidRPr="00B068EE" w:rsidRDefault="004B5B3A" w:rsidP="004B5B3A">
      <w:pPr>
        <w:widowControl w:val="0"/>
        <w:numPr>
          <w:ilvl w:val="6"/>
          <w:numId w:val="1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Zamawiający nie wyraża zgody na zawarcie cesji wierzytelności pomiędzy Wykonawcą, a podwykonawcami z jakimi zawarł on Umowy.</w:t>
      </w: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6</w:t>
      </w:r>
    </w:p>
    <w:p w:rsidR="004B5B3A" w:rsidRDefault="004B5B3A" w:rsidP="004B5B3A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284C40">
        <w:rPr>
          <w:rFonts w:ascii="Calibri" w:hAnsi="Calibri"/>
        </w:rPr>
        <w:t xml:space="preserve">Za wykonaną dokumentację Wykonawcy przysługiwać będzie wynagrodzenie ryczałtowe w wysokości: ……… zł netto + …….% VAT = </w:t>
      </w:r>
      <w:r w:rsidRPr="00284C40">
        <w:rPr>
          <w:rFonts w:ascii="Calibri" w:hAnsi="Calibri"/>
          <w:b/>
          <w:bCs/>
        </w:rPr>
        <w:t>………. zł</w:t>
      </w:r>
      <w:r w:rsidRPr="00284C40">
        <w:rPr>
          <w:rFonts w:ascii="Calibri" w:hAnsi="Calibri"/>
        </w:rPr>
        <w:t xml:space="preserve"> </w:t>
      </w:r>
      <w:r w:rsidRPr="00284C40">
        <w:rPr>
          <w:rFonts w:ascii="Calibri" w:hAnsi="Calibri"/>
          <w:b/>
          <w:bCs/>
        </w:rPr>
        <w:t xml:space="preserve">brutto </w:t>
      </w:r>
      <w:r w:rsidRPr="00284C40">
        <w:rPr>
          <w:rFonts w:ascii="Calibri" w:hAnsi="Calibri"/>
        </w:rPr>
        <w:t>(słownie brutto: ………………………….…)</w:t>
      </w:r>
      <w:r w:rsidR="00284C40">
        <w:rPr>
          <w:rFonts w:ascii="Calibri" w:hAnsi="Calibri"/>
        </w:rPr>
        <w:t>, w tym:</w:t>
      </w:r>
    </w:p>
    <w:p w:rsidR="00284C40" w:rsidRDefault="00284C40" w:rsidP="00284C40">
      <w:pPr>
        <w:pStyle w:val="Akapitzlist"/>
        <w:numPr>
          <w:ilvl w:val="0"/>
          <w:numId w:val="25"/>
        </w:numPr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za ekspertyzę techniczną </w:t>
      </w:r>
      <w:r w:rsidRPr="00284C40">
        <w:rPr>
          <w:rFonts w:ascii="Calibri" w:hAnsi="Calibri"/>
        </w:rPr>
        <w:t xml:space="preserve">……… zł netto + …….% VAT = </w:t>
      </w:r>
      <w:r w:rsidRPr="00284C40">
        <w:rPr>
          <w:rFonts w:ascii="Calibri" w:hAnsi="Calibri"/>
          <w:b/>
          <w:bCs/>
        </w:rPr>
        <w:t>………. zł</w:t>
      </w:r>
      <w:r w:rsidRPr="00284C40">
        <w:rPr>
          <w:rFonts w:ascii="Calibri" w:hAnsi="Calibri"/>
        </w:rPr>
        <w:t xml:space="preserve"> </w:t>
      </w:r>
      <w:r w:rsidRPr="00284C40">
        <w:rPr>
          <w:rFonts w:ascii="Calibri" w:hAnsi="Calibri"/>
          <w:b/>
          <w:bCs/>
        </w:rPr>
        <w:t xml:space="preserve">brutto </w:t>
      </w:r>
      <w:r w:rsidRPr="00284C40">
        <w:rPr>
          <w:rFonts w:ascii="Calibri" w:hAnsi="Calibri"/>
        </w:rPr>
        <w:t>(słownie brutto: ………………………….…)</w:t>
      </w:r>
      <w:r>
        <w:rPr>
          <w:rFonts w:ascii="Calibri" w:hAnsi="Calibri"/>
        </w:rPr>
        <w:t>,</w:t>
      </w:r>
    </w:p>
    <w:p w:rsidR="002103DA" w:rsidRPr="00284C40" w:rsidRDefault="002103DA" w:rsidP="00284C40">
      <w:pPr>
        <w:pStyle w:val="Akapitzlist"/>
        <w:numPr>
          <w:ilvl w:val="0"/>
          <w:numId w:val="25"/>
        </w:numPr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za dokumentację projektowo-kosztorysową </w:t>
      </w:r>
      <w:r w:rsidRPr="00284C40">
        <w:rPr>
          <w:rFonts w:ascii="Calibri" w:hAnsi="Calibri"/>
        </w:rPr>
        <w:t xml:space="preserve">……… zł netto + …….% VAT = </w:t>
      </w:r>
      <w:r w:rsidRPr="00284C40">
        <w:rPr>
          <w:rFonts w:ascii="Calibri" w:hAnsi="Calibri"/>
          <w:b/>
          <w:bCs/>
        </w:rPr>
        <w:t>………. zł</w:t>
      </w:r>
      <w:r w:rsidRPr="00284C40">
        <w:rPr>
          <w:rFonts w:ascii="Calibri" w:hAnsi="Calibri"/>
        </w:rPr>
        <w:t xml:space="preserve"> </w:t>
      </w:r>
      <w:r w:rsidRPr="00284C40">
        <w:rPr>
          <w:rFonts w:ascii="Calibri" w:hAnsi="Calibri"/>
          <w:b/>
          <w:bCs/>
        </w:rPr>
        <w:t xml:space="preserve">brutto </w:t>
      </w:r>
      <w:r w:rsidRPr="00284C40">
        <w:rPr>
          <w:rFonts w:ascii="Calibri" w:hAnsi="Calibri"/>
        </w:rPr>
        <w:t>(słownie brutto: ………………………….…)</w:t>
      </w:r>
      <w:r>
        <w:rPr>
          <w:rFonts w:ascii="Calibri" w:hAnsi="Calibri"/>
        </w:rPr>
        <w:t>.</w:t>
      </w:r>
    </w:p>
    <w:p w:rsidR="004B5B3A" w:rsidRDefault="004B5B3A" w:rsidP="004B5B3A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 wystawion</w:t>
      </w:r>
      <w:r w:rsidR="002103DA">
        <w:rPr>
          <w:rFonts w:ascii="Calibri" w:hAnsi="Calibri"/>
        </w:rPr>
        <w:t>ych</w:t>
      </w:r>
      <w:r w:rsidRPr="00B068EE">
        <w:rPr>
          <w:rFonts w:ascii="Calibri" w:hAnsi="Calibri"/>
        </w:rPr>
        <w:t xml:space="preserve">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oparciu o protok</w:t>
      </w:r>
      <w:r w:rsidR="002103DA">
        <w:rPr>
          <w:rFonts w:ascii="Calibri" w:hAnsi="Calibri"/>
        </w:rPr>
        <w:t>oły</w:t>
      </w:r>
      <w:r w:rsidRPr="00B068EE">
        <w:rPr>
          <w:rFonts w:ascii="Calibri" w:hAnsi="Calibri"/>
        </w:rPr>
        <w:t xml:space="preserve"> </w:t>
      </w:r>
      <w:r w:rsidR="002103DA">
        <w:rPr>
          <w:rFonts w:ascii="Calibri" w:hAnsi="Calibri"/>
        </w:rPr>
        <w:t>z</w:t>
      </w:r>
      <w:r w:rsidRPr="00B068EE">
        <w:rPr>
          <w:rFonts w:ascii="Calibri" w:hAnsi="Calibri"/>
        </w:rPr>
        <w:t xml:space="preserve">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</w:t>
      </w:r>
      <w:r w:rsidR="002103DA">
        <w:rPr>
          <w:rFonts w:ascii="Calibri" w:hAnsi="Calibri"/>
        </w:rPr>
        <w:t>e</w:t>
      </w:r>
      <w:r w:rsidRPr="00B068EE">
        <w:rPr>
          <w:rFonts w:ascii="Calibri" w:hAnsi="Calibri"/>
        </w:rPr>
        <w:t>.</w:t>
      </w:r>
    </w:p>
    <w:p w:rsidR="004B5B3A" w:rsidRDefault="004B5B3A" w:rsidP="004B5B3A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być wystawiona przez Wykonawcę w następujący sposób:</w:t>
      </w:r>
    </w:p>
    <w:p w:rsidR="004B5B3A" w:rsidRPr="00042579" w:rsidRDefault="004B5B3A" w:rsidP="004B5B3A">
      <w:pPr>
        <w:ind w:left="426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Nabywca: Gmina Miasto Mrągowo, 11-700 Mrągowo, ul. Królewiecka 60A, NIP 742 20</w:t>
      </w:r>
      <w:r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76</w:t>
      </w:r>
      <w:r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940</w:t>
      </w:r>
      <w:r>
        <w:rPr>
          <w:rFonts w:ascii="Calibri" w:hAnsi="Calibri"/>
          <w:b/>
        </w:rPr>
        <w:t>,</w:t>
      </w:r>
    </w:p>
    <w:p w:rsidR="004B5B3A" w:rsidRPr="00042579" w:rsidRDefault="004B5B3A" w:rsidP="004B5B3A">
      <w:pPr>
        <w:ind w:left="426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Odbiorca: Urząd Miejski w Mrągowie, 11-700 Mrągowo, ul. Królewiecka 60A</w:t>
      </w:r>
      <w:r>
        <w:rPr>
          <w:rFonts w:ascii="Calibri" w:hAnsi="Calibri"/>
          <w:b/>
        </w:rPr>
        <w:t>.</w:t>
      </w:r>
    </w:p>
    <w:p w:rsidR="004B5B3A" w:rsidRPr="00B068EE" w:rsidRDefault="004B5B3A" w:rsidP="004B5B3A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:rsidR="004B5B3A" w:rsidRPr="00B068EE" w:rsidRDefault="004B5B3A" w:rsidP="004B5B3A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Zamawiającego.</w:t>
      </w:r>
    </w:p>
    <w:p w:rsidR="004B5B3A" w:rsidRPr="00B068EE" w:rsidRDefault="004B5B3A" w:rsidP="004B5B3A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Kwota, o której mowa w ust</w:t>
      </w:r>
      <w:r>
        <w:rPr>
          <w:rFonts w:ascii="Calibri" w:hAnsi="Calibri"/>
        </w:rPr>
        <w:t>.</w:t>
      </w:r>
      <w:r w:rsidRPr="00B068EE">
        <w:rPr>
          <w:rFonts w:ascii="Calibri" w:hAnsi="Calibri"/>
        </w:rPr>
        <w:t xml:space="preserve"> 1 niniejszego paragrafu, nie obejmuje usługi nadzoru autorskiego. Należności związane z pobytami na budowie w ramach nadzoru autorskiego oraz sposób jego realizacji określi odrębna umowa.</w:t>
      </w:r>
    </w:p>
    <w:p w:rsidR="004B5B3A" w:rsidRPr="00B068EE" w:rsidRDefault="004B5B3A" w:rsidP="004B5B3A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Zamawiający oświadcza, że jest płatnikiem podatku od towarów i usług oraz upoważnia Wykonawcę do wystawienia faktury VAT obejmującej należność za prace projektowe określone w 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:rsidR="004B5B3A" w:rsidRPr="004D0EE3" w:rsidRDefault="004B5B3A" w:rsidP="004B5B3A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>§ 7</w:t>
      </w:r>
    </w:p>
    <w:p w:rsidR="004B5B3A" w:rsidRPr="004D0EE3" w:rsidRDefault="004B5B3A" w:rsidP="002103DA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:rsidR="004B5B3A" w:rsidRPr="00755C68" w:rsidRDefault="004B5B3A" w:rsidP="004B5B3A">
      <w:pPr>
        <w:pStyle w:val="Tekstpodstawowywcity"/>
        <w:numPr>
          <w:ilvl w:val="1"/>
          <w:numId w:val="6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:rsidR="004B5B3A" w:rsidRPr="00755C68" w:rsidRDefault="004B5B3A" w:rsidP="004B5B3A">
      <w:pPr>
        <w:numPr>
          <w:ilvl w:val="1"/>
          <w:numId w:val="6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zwłokę (opóźnienie) w przekazaniu przedmiotu umowy w wysokości </w:t>
      </w:r>
      <w:r w:rsidR="002103DA">
        <w:rPr>
          <w:rFonts w:ascii="Calibri" w:hAnsi="Calibri"/>
        </w:rPr>
        <w:t>0,5</w:t>
      </w:r>
      <w:r w:rsidRPr="00755C68">
        <w:rPr>
          <w:rFonts w:ascii="Calibri" w:hAnsi="Calibri"/>
        </w:rPr>
        <w:t>% wartości wynagrodzenia umowne</w:t>
      </w:r>
      <w:r>
        <w:rPr>
          <w:rFonts w:ascii="Calibri" w:hAnsi="Calibri"/>
        </w:rPr>
        <w:t>go brutto za każdy dzień zwłoki</w:t>
      </w:r>
      <w:r w:rsidR="006015BA">
        <w:rPr>
          <w:rFonts w:ascii="Calibri" w:hAnsi="Calibri"/>
        </w:rPr>
        <w:t xml:space="preserve"> odpowiednio dla każdego etapu zamówienia</w:t>
      </w:r>
      <w:r>
        <w:rPr>
          <w:rFonts w:ascii="Calibri" w:hAnsi="Calibri"/>
        </w:rPr>
        <w:t>,</w:t>
      </w:r>
    </w:p>
    <w:p w:rsidR="004B5B3A" w:rsidRPr="00755C68" w:rsidRDefault="004B5B3A" w:rsidP="004B5B3A">
      <w:pPr>
        <w:numPr>
          <w:ilvl w:val="1"/>
          <w:numId w:val="6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za zwłokę (opóźnienie) w usunięciu wad (usterek, błędów) – w wysokości </w:t>
      </w:r>
      <w:r w:rsidR="002103DA">
        <w:rPr>
          <w:rFonts w:ascii="Calibri" w:hAnsi="Calibri"/>
        </w:rPr>
        <w:t>0,5</w:t>
      </w:r>
      <w:r w:rsidRPr="00755C68">
        <w:rPr>
          <w:rFonts w:ascii="Calibri" w:hAnsi="Calibri"/>
        </w:rPr>
        <w:t>% wynagrodzenia umownego brutto za każdy dzień zwłoki</w:t>
      </w:r>
      <w:r w:rsidR="006015BA">
        <w:rPr>
          <w:rFonts w:ascii="Calibri" w:hAnsi="Calibri"/>
        </w:rPr>
        <w:t xml:space="preserve"> odpowiednio dla każdego etapu zamówienia</w:t>
      </w:r>
      <w:r w:rsidRPr="00755C68">
        <w:rPr>
          <w:rFonts w:ascii="Calibri" w:hAnsi="Calibri"/>
        </w:rPr>
        <w:t>.</w:t>
      </w:r>
    </w:p>
    <w:p w:rsidR="004B5B3A" w:rsidRPr="00755C68" w:rsidRDefault="004B5B3A" w:rsidP="004B5B3A">
      <w:pPr>
        <w:numPr>
          <w:ilvl w:val="0"/>
          <w:numId w:val="6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:rsidR="004B5B3A" w:rsidRPr="00B068EE" w:rsidRDefault="004B5B3A" w:rsidP="004B5B3A">
      <w:pPr>
        <w:numPr>
          <w:ilvl w:val="0"/>
          <w:numId w:val="6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Zwłoka (opóźnienie) w przekazaniu przedmiotu umowy lub usunięciu wad (usterek, błędów) liczy się od dnia następnego po wyznaczonym terminie i włącznie do dnia dostarczenia przedmiotu </w:t>
      </w:r>
      <w:r>
        <w:rPr>
          <w:rFonts w:ascii="Calibri" w:hAnsi="Calibri"/>
        </w:rPr>
        <w:t>Z</w:t>
      </w:r>
      <w:r w:rsidRPr="00B068EE">
        <w:rPr>
          <w:rFonts w:ascii="Calibri" w:hAnsi="Calibri"/>
        </w:rPr>
        <w:t>amawiającemu.</w:t>
      </w:r>
    </w:p>
    <w:p w:rsidR="004B5B3A" w:rsidRPr="00B068EE" w:rsidRDefault="004B5B3A" w:rsidP="004B5B3A">
      <w:pPr>
        <w:numPr>
          <w:ilvl w:val="0"/>
          <w:numId w:val="6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Za opóźnienie w zapłacie wynagrodzenia Wykonawca ma prawo naliczyć odsetki ustawowe.</w:t>
      </w:r>
    </w:p>
    <w:p w:rsidR="004B5B3A" w:rsidRPr="00B068EE" w:rsidRDefault="004B5B3A" w:rsidP="004B5B3A">
      <w:pPr>
        <w:numPr>
          <w:ilvl w:val="0"/>
          <w:numId w:val="6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Powyższe kary umowne nie wyłączają możliwości dochodzenia przez Zamawiającego odszkodowania przewyższającego ich wysokość aż do wysokości faktycznie poniesionej szkody.</w:t>
      </w:r>
    </w:p>
    <w:p w:rsidR="004B5B3A" w:rsidRPr="00B068EE" w:rsidRDefault="004B5B3A" w:rsidP="004B5B3A">
      <w:pPr>
        <w:numPr>
          <w:ilvl w:val="0"/>
          <w:numId w:val="6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:rsidR="003066D0" w:rsidRPr="00B068EE" w:rsidRDefault="003066D0" w:rsidP="004B5B3A">
      <w:pPr>
        <w:jc w:val="both"/>
        <w:rPr>
          <w:rFonts w:ascii="Calibri" w:hAnsi="Calibri"/>
        </w:rPr>
      </w:pPr>
    </w:p>
    <w:p w:rsidR="004B5B3A" w:rsidRDefault="004B5B3A" w:rsidP="004B5B3A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8</w:t>
      </w:r>
    </w:p>
    <w:p w:rsidR="004B5B3A" w:rsidRPr="00F7781C" w:rsidRDefault="004B5B3A" w:rsidP="004B5B3A">
      <w:pPr>
        <w:pStyle w:val="Styl"/>
        <w:numPr>
          <w:ilvl w:val="3"/>
          <w:numId w:val="3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 udziela gwarancji, jakości na przedmiot umowy, który mija wraz z podpisaniem protokołu odbioru końcowego robót budowlanych realizowanych przez Zamawiającego według opracowanej przez Projektanta dokumentacji projektowej, a </w:t>
      </w:r>
      <w:r>
        <w:rPr>
          <w:rFonts w:ascii="Calibri" w:hAnsi="Calibri" w:cs="Tahoma"/>
        </w:rPr>
        <w:t xml:space="preserve">w przypadku stwierdzenia wad </w:t>
      </w:r>
      <w:r>
        <w:rPr>
          <w:rFonts w:ascii="Calibri" w:hAnsi="Calibri" w:cs="Tahoma"/>
        </w:rPr>
        <w:lastRenderedPageBreak/>
        <w:t>w </w:t>
      </w:r>
      <w:r w:rsidRPr="00F7781C">
        <w:rPr>
          <w:rFonts w:ascii="Calibri" w:hAnsi="Calibri" w:cs="Tahoma"/>
        </w:rPr>
        <w:t>przedmiocie odbioru, w dniu podpisania protokołu stwierdzając</w:t>
      </w:r>
      <w:r>
        <w:rPr>
          <w:rFonts w:ascii="Calibri" w:hAnsi="Calibri" w:cs="Tahoma"/>
        </w:rPr>
        <w:t>ego usunięcie zaistniałych wad.</w:t>
      </w:r>
    </w:p>
    <w:p w:rsidR="004B5B3A" w:rsidRPr="00F7781C" w:rsidRDefault="004B5B3A" w:rsidP="004B5B3A">
      <w:pPr>
        <w:pStyle w:val="Styl"/>
        <w:numPr>
          <w:ilvl w:val="3"/>
          <w:numId w:val="3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Projektant, niezależnie od gwarancji, ponosi odpowiedzialność z tytułu rękojmi za wady fizyczne </w:t>
      </w:r>
      <w:r>
        <w:rPr>
          <w:rFonts w:ascii="Calibri" w:hAnsi="Calibri" w:cs="Tahoma"/>
        </w:rPr>
        <w:t>p</w:t>
      </w:r>
      <w:r w:rsidRPr="00F7781C">
        <w:rPr>
          <w:rFonts w:ascii="Calibri" w:hAnsi="Calibri" w:cs="Tahoma"/>
        </w:rPr>
        <w:t xml:space="preserve">rzedmiotu umowy, </w:t>
      </w:r>
      <w:r>
        <w:rPr>
          <w:rFonts w:ascii="Calibri" w:hAnsi="Calibri" w:cs="Tahoma"/>
        </w:rPr>
        <w:t>zgodnie z zapisami Kodeksu Cywilnego</w:t>
      </w:r>
      <w:r w:rsidRPr="00F7781C">
        <w:rPr>
          <w:rFonts w:ascii="Calibri" w:hAnsi="Calibri" w:cs="Tahoma"/>
        </w:rPr>
        <w:t xml:space="preserve">.  </w:t>
      </w:r>
    </w:p>
    <w:p w:rsidR="004B5B3A" w:rsidRPr="00F7781C" w:rsidRDefault="004B5B3A" w:rsidP="004B5B3A">
      <w:pPr>
        <w:pStyle w:val="Styl"/>
        <w:numPr>
          <w:ilvl w:val="3"/>
          <w:numId w:val="3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</w:t>
      </w:r>
      <w:r>
        <w:rPr>
          <w:rFonts w:ascii="Calibri" w:hAnsi="Calibri" w:cs="Tahoma"/>
        </w:rPr>
        <w:t xml:space="preserve"> </w:t>
      </w:r>
      <w:r w:rsidRPr="00F7781C">
        <w:rPr>
          <w:rFonts w:ascii="Calibri" w:hAnsi="Calibri" w:cs="Tahoma"/>
        </w:rPr>
        <w:t>wadę dokumentacji uważa się np. brak koordynacji międzybranżowej, niezgodność projektu wykonawczego z projektem budowlanym.</w:t>
      </w:r>
    </w:p>
    <w:p w:rsidR="004B5B3A" w:rsidRPr="00F7781C" w:rsidRDefault="004B5B3A" w:rsidP="004B5B3A">
      <w:pPr>
        <w:pStyle w:val="Styl"/>
        <w:numPr>
          <w:ilvl w:val="3"/>
          <w:numId w:val="3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Za błędy </w:t>
      </w:r>
      <w:r w:rsidR="006015BA">
        <w:rPr>
          <w:rFonts w:ascii="Calibri" w:hAnsi="Calibri" w:cs="Tahoma"/>
        </w:rPr>
        <w:t>dokumentacji</w:t>
      </w:r>
      <w:r w:rsidRPr="00F7781C">
        <w:rPr>
          <w:rFonts w:ascii="Calibri" w:hAnsi="Calibri" w:cs="Tahoma"/>
        </w:rPr>
        <w:t xml:space="preserve"> uważa się np. niezgodność dokumentacji z przepisami, normami, sztuką budowlaną, wytycznymi Zmawiającego, technicznymi warunkami przyłączenia.</w:t>
      </w:r>
    </w:p>
    <w:p w:rsidR="004B5B3A" w:rsidRPr="00F7781C" w:rsidRDefault="004B5B3A" w:rsidP="004B5B3A">
      <w:pPr>
        <w:pStyle w:val="Styl"/>
        <w:numPr>
          <w:ilvl w:val="3"/>
          <w:numId w:val="3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  <w:snapToGrid w:val="0"/>
        </w:rPr>
        <w:t>O zauważonych wadach dokumentacji Zamawiający zawiadomi Wykonawcę w</w:t>
      </w:r>
      <w:r>
        <w:rPr>
          <w:rFonts w:ascii="Calibri" w:hAnsi="Calibri" w:cs="Tahoma"/>
          <w:snapToGrid w:val="0"/>
        </w:rPr>
        <w:t> </w:t>
      </w:r>
      <w:r w:rsidRPr="00F7781C">
        <w:rPr>
          <w:rFonts w:ascii="Calibri" w:hAnsi="Calibri" w:cs="Tahoma"/>
          <w:snapToGrid w:val="0"/>
        </w:rPr>
        <w:t>terminie 10 dni roboczych od daty wykrycia wady.</w:t>
      </w: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9</w:t>
      </w:r>
    </w:p>
    <w:p w:rsidR="004B5B3A" w:rsidRPr="000768BE" w:rsidRDefault="004B5B3A" w:rsidP="004B5B3A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>Dokumentacja w zakresie wymienionym w §</w:t>
      </w:r>
      <w:r>
        <w:rPr>
          <w:rFonts w:ascii="Calibri" w:hAnsi="Calibri" w:cs="Tahoma"/>
          <w:spacing w:val="-1"/>
        </w:rPr>
        <w:t> </w:t>
      </w:r>
      <w:r w:rsidRPr="000768BE">
        <w:rPr>
          <w:rFonts w:ascii="Calibri" w:hAnsi="Calibri" w:cs="Tahoma"/>
          <w:spacing w:val="-1"/>
        </w:rPr>
        <w:t xml:space="preserve">1, </w:t>
      </w:r>
      <w:r w:rsidRPr="000768BE">
        <w:rPr>
          <w:rFonts w:ascii="Calibri" w:hAnsi="Calibri" w:cs="Tahoma"/>
        </w:rPr>
        <w:t>jako wyt</w:t>
      </w:r>
      <w:r>
        <w:rPr>
          <w:rFonts w:ascii="Calibri" w:hAnsi="Calibri" w:cs="Tahoma"/>
        </w:rPr>
        <w:t xml:space="preserve">wór myśli </w:t>
      </w:r>
      <w:r w:rsidR="00EC7D47">
        <w:rPr>
          <w:rFonts w:ascii="Calibri" w:hAnsi="Calibri" w:cs="Tahoma"/>
        </w:rPr>
        <w:t>Wykonawcy</w:t>
      </w:r>
      <w:r>
        <w:rPr>
          <w:rFonts w:ascii="Calibri" w:hAnsi="Calibri" w:cs="Tahoma"/>
        </w:rPr>
        <w:t xml:space="preserve"> podlega</w:t>
      </w:r>
      <w:r w:rsidRPr="000768BE">
        <w:rPr>
          <w:rFonts w:ascii="Calibri" w:hAnsi="Calibri" w:cs="Tahoma"/>
        </w:rPr>
        <w:t xml:space="preserve"> ochronie zgodnie z</w:t>
      </w:r>
      <w:r w:rsidR="00EC7D47">
        <w:rPr>
          <w:rFonts w:ascii="Calibri" w:hAnsi="Calibri" w:cs="Tahoma"/>
        </w:rPr>
        <w:t xml:space="preserve"> </w:t>
      </w:r>
      <w:r w:rsidRPr="000768BE">
        <w:rPr>
          <w:rFonts w:ascii="Calibri" w:hAnsi="Calibri" w:cs="Tahoma"/>
        </w:rPr>
        <w:t>przepisami ustawy o prawie autorskim i prawach pokrewnych. W ramach ustalonego w umowie wynagrodzenia,</w:t>
      </w:r>
      <w:r w:rsidR="00EC7D47">
        <w:rPr>
          <w:rFonts w:ascii="Calibri" w:hAnsi="Calibri" w:cs="Tahoma"/>
        </w:rPr>
        <w:t xml:space="preserve"> Wykonawca </w:t>
      </w:r>
      <w:r w:rsidRPr="000768BE">
        <w:rPr>
          <w:rFonts w:ascii="Calibri" w:hAnsi="Calibri" w:cs="Tahoma"/>
        </w:rPr>
        <w:t>łącznie z</w:t>
      </w:r>
      <w:r w:rsidR="00EC7D47">
        <w:rPr>
          <w:rFonts w:ascii="Calibri" w:hAnsi="Calibri" w:cs="Tahoma"/>
        </w:rPr>
        <w:t xml:space="preserve"> </w:t>
      </w:r>
      <w:r w:rsidRPr="000768BE">
        <w:rPr>
          <w:rFonts w:ascii="Calibri" w:hAnsi="Calibri" w:cs="Tahoma"/>
        </w:rPr>
        <w:t>przekazaną dokumentacją, przekazuje na rzecz Zamawiające</w:t>
      </w:r>
      <w:r>
        <w:rPr>
          <w:rFonts w:ascii="Calibri" w:hAnsi="Calibri" w:cs="Tahoma"/>
        </w:rPr>
        <w:t>go prawa autorskie majątkowe do</w:t>
      </w:r>
      <w:r w:rsidR="00EC7D47">
        <w:rPr>
          <w:rFonts w:ascii="Calibri" w:hAnsi="Calibri" w:cs="Tahoma"/>
        </w:rPr>
        <w:t xml:space="preserve"> </w:t>
      </w:r>
      <w:r w:rsidRPr="000768BE">
        <w:rPr>
          <w:rFonts w:ascii="Calibri" w:hAnsi="Calibri" w:cs="Tahoma"/>
        </w:rPr>
        <w:t xml:space="preserve">dokumentacji. Osobiste prawa autorskie, jako niezbywalne, pozostają własnością </w:t>
      </w:r>
      <w:r w:rsidR="00EC7D47">
        <w:rPr>
          <w:rFonts w:ascii="Calibri" w:hAnsi="Calibri" w:cs="Tahoma"/>
        </w:rPr>
        <w:t>autorów dokumentacji</w:t>
      </w:r>
      <w:r w:rsidRPr="000768BE">
        <w:rPr>
          <w:rFonts w:ascii="Calibri" w:hAnsi="Calibri" w:cs="Tahoma"/>
        </w:rPr>
        <w:t>.</w:t>
      </w:r>
    </w:p>
    <w:p w:rsidR="004B5B3A" w:rsidRPr="000768BE" w:rsidRDefault="004B5B3A" w:rsidP="004B5B3A">
      <w:pPr>
        <w:shd w:val="clear" w:color="auto" w:fill="FFFFFF"/>
        <w:ind w:left="435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 xml:space="preserve">Na podstawie niniejszej umowy </w:t>
      </w:r>
      <w:r w:rsidR="00EC7D47">
        <w:rPr>
          <w:rFonts w:ascii="Calibri" w:hAnsi="Calibri" w:cs="Tahoma"/>
        </w:rPr>
        <w:t>Wykonawca</w:t>
      </w:r>
      <w:r w:rsidRPr="000768BE">
        <w:rPr>
          <w:rFonts w:ascii="Calibri" w:hAnsi="Calibri" w:cs="Tahoma"/>
          <w:spacing w:val="-1"/>
        </w:rPr>
        <w:t xml:space="preserve"> przenosi na </w:t>
      </w:r>
      <w:r w:rsidRPr="000768BE">
        <w:rPr>
          <w:rFonts w:ascii="Calibri" w:hAnsi="Calibri" w:cs="Tahoma"/>
        </w:rPr>
        <w:t xml:space="preserve">Zamawiającego autorskie prawa majątkowe do dzieła, na następujących polach eksploatacji, w ramach wynagrodzenia, </w:t>
      </w:r>
      <w:r w:rsidRPr="000768BE">
        <w:rPr>
          <w:rFonts w:ascii="Calibri" w:hAnsi="Calibri" w:cs="Tahoma"/>
          <w:snapToGrid w:val="0"/>
        </w:rPr>
        <w:t>o którym mowa w § 6 ust. 1</w:t>
      </w:r>
      <w:r w:rsidRPr="000768BE">
        <w:rPr>
          <w:rFonts w:ascii="Calibri" w:hAnsi="Calibri" w:cs="Tahoma"/>
        </w:rPr>
        <w:t>:</w:t>
      </w:r>
    </w:p>
    <w:p w:rsidR="004B5B3A" w:rsidRPr="000768BE" w:rsidRDefault="004B5B3A" w:rsidP="004B5B3A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19"/>
        <w:jc w:val="both"/>
        <w:rPr>
          <w:rFonts w:ascii="Calibri" w:hAnsi="Calibri" w:cs="Tahoma"/>
          <w:spacing w:val="-18"/>
        </w:rPr>
      </w:pPr>
      <w:r w:rsidRPr="000768BE">
        <w:rPr>
          <w:rFonts w:ascii="Calibri" w:hAnsi="Calibri" w:cs="Tahoma"/>
        </w:rPr>
        <w:t>wykorzystanie opracowań do realizacji projektu budowy przez Gminę Miasto Mrągowo;</w:t>
      </w:r>
    </w:p>
    <w:p w:rsidR="004B5B3A" w:rsidRPr="000768BE" w:rsidRDefault="004B5B3A" w:rsidP="004B5B3A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w zakresie utrwalania i zwielokrotnienia utworu – wytwarzanie określoną techniką </w:t>
      </w:r>
      <w:r w:rsidRPr="000768BE">
        <w:rPr>
          <w:rFonts w:ascii="Calibri" w:hAnsi="Calibri" w:cs="Tahoma"/>
          <w:spacing w:val="-1"/>
        </w:rPr>
        <w:t>eg</w:t>
      </w:r>
      <w:r>
        <w:rPr>
          <w:rFonts w:ascii="Calibri" w:hAnsi="Calibri" w:cs="Tahoma"/>
          <w:spacing w:val="-1"/>
        </w:rPr>
        <w:t>zemplarzy utworu, w tym techniką</w:t>
      </w:r>
      <w:r w:rsidRPr="000768BE">
        <w:rPr>
          <w:rFonts w:ascii="Calibri" w:hAnsi="Calibri" w:cs="Tahoma"/>
          <w:spacing w:val="-1"/>
        </w:rPr>
        <w:t xml:space="preserve"> drukarską reprograficzną, zapisu magnetycznego </w:t>
      </w:r>
      <w:r w:rsidRPr="000768BE">
        <w:rPr>
          <w:rFonts w:ascii="Calibri" w:hAnsi="Calibri" w:cs="Tahoma"/>
        </w:rPr>
        <w:t>oraz techniką cyfrową;</w:t>
      </w:r>
    </w:p>
    <w:p w:rsidR="004B5B3A" w:rsidRPr="000768BE" w:rsidRDefault="004B5B3A" w:rsidP="004B5B3A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24"/>
        <w:jc w:val="both"/>
        <w:rPr>
          <w:rFonts w:ascii="Calibri" w:hAnsi="Calibri" w:cs="Tahoma"/>
          <w:spacing w:val="-9"/>
        </w:rPr>
      </w:pPr>
      <w:r w:rsidRPr="000768BE">
        <w:rPr>
          <w:rFonts w:ascii="Calibri" w:hAnsi="Calibri" w:cs="Tahoma"/>
        </w:rPr>
        <w:t>w zakresie obrotu oryginałem albo egzemplarzami, na których utwór utrwalono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>wprowadzenie do obrotu, użyczenie lub najem oryginału albo egzemplarzy;</w:t>
      </w:r>
    </w:p>
    <w:p w:rsidR="004B5B3A" w:rsidRPr="000768BE" w:rsidRDefault="004B5B3A" w:rsidP="004B5B3A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w zakresie rozpowszechniania </w:t>
      </w:r>
      <w:r w:rsidRPr="00620071">
        <w:rPr>
          <w:rFonts w:ascii="Calibri" w:hAnsi="Calibri" w:cs="Tahoma"/>
        </w:rPr>
        <w:t>utworu – w sposób inny niż (po odbiorze końcowym każdego etapu dokumentacji) – publiczne</w:t>
      </w:r>
      <w:r w:rsidRPr="000768BE">
        <w:rPr>
          <w:rFonts w:ascii="Calibri" w:hAnsi="Calibri" w:cs="Tahoma"/>
        </w:rPr>
        <w:t xml:space="preserve"> wykonanie, wystawienie, wyświetlenie, otworzenie oraz nadawanie i remitowanie, a także publiczne udostępnienie utworu w </w:t>
      </w:r>
      <w:r w:rsidRPr="000768BE">
        <w:rPr>
          <w:rFonts w:ascii="Calibri" w:hAnsi="Calibri" w:cs="Tahoma"/>
          <w:spacing w:val="-1"/>
        </w:rPr>
        <w:t xml:space="preserve">taki sposób, aby każdy mógł mieć do niego dostęp w miejscu i czasie przez siebie </w:t>
      </w:r>
      <w:r w:rsidRPr="000768BE">
        <w:rPr>
          <w:rFonts w:ascii="Calibri" w:hAnsi="Calibri" w:cs="Tahoma"/>
        </w:rPr>
        <w:t>wybranym;</w:t>
      </w:r>
    </w:p>
    <w:p w:rsidR="004B5B3A" w:rsidRPr="000768BE" w:rsidRDefault="004B5B3A" w:rsidP="004B5B3A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prawo do wykorzystania </w:t>
      </w:r>
      <w:r w:rsidR="00620071">
        <w:rPr>
          <w:rFonts w:ascii="Calibri" w:hAnsi="Calibri" w:cs="Tahoma"/>
        </w:rPr>
        <w:t>dokumentacji</w:t>
      </w:r>
      <w:r w:rsidRPr="000768BE">
        <w:rPr>
          <w:rFonts w:ascii="Calibri" w:hAnsi="Calibri" w:cs="Tahoma"/>
        </w:rPr>
        <w:t xml:space="preserve"> w trakcie postępowania o udzielenie zamówienie publicznego na wykonanie robót budowlanych, włącznie z prawem przekazania </w:t>
      </w:r>
      <w:r w:rsidRPr="000768BE">
        <w:rPr>
          <w:rFonts w:ascii="Calibri" w:hAnsi="Calibri" w:cs="Tahoma"/>
          <w:spacing w:val="-1"/>
        </w:rPr>
        <w:t xml:space="preserve">egzemplarzy dokumentacji oferentom oraz opublikowania jej w formie </w:t>
      </w:r>
      <w:r>
        <w:rPr>
          <w:rFonts w:ascii="Calibri" w:hAnsi="Calibri" w:cs="Tahoma"/>
        </w:rPr>
        <w:t>elektronicznej w </w:t>
      </w:r>
      <w:r w:rsidRPr="000768BE">
        <w:rPr>
          <w:rFonts w:ascii="Calibri" w:hAnsi="Calibri" w:cs="Tahoma"/>
        </w:rPr>
        <w:t>Internecie – jako załącznika do Specyfikacji Istotnych Warunków Zamówienia.</w:t>
      </w:r>
    </w:p>
    <w:p w:rsidR="004B5B3A" w:rsidRPr="000768BE" w:rsidRDefault="004B5B3A" w:rsidP="004B5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Rysunki, opisy, specyfikacje techniczne i inne dokumenty, sporządzone przez </w:t>
      </w:r>
      <w:r w:rsidR="00620071">
        <w:rPr>
          <w:rFonts w:ascii="Calibri" w:hAnsi="Calibri" w:cs="Tahoma"/>
        </w:rPr>
        <w:t>Wykonawcę</w:t>
      </w:r>
      <w:r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>w ramach dokumentacji dla inwestycji nazwanej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stanowiące element składowy usługi </w:t>
      </w:r>
      <w:r w:rsidR="005A6140">
        <w:rPr>
          <w:rFonts w:ascii="Calibri" w:hAnsi="Calibri" w:cs="Tahoma"/>
        </w:rPr>
        <w:t>Wykonawcy</w:t>
      </w:r>
      <w:r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 xml:space="preserve">i projektantów-autorów, przeznaczone są wyłącznie do użytku dla tej inwestycji. </w:t>
      </w:r>
      <w:r w:rsidR="005A6140">
        <w:rPr>
          <w:rFonts w:ascii="Calibri" w:hAnsi="Calibri" w:cs="Tahoma"/>
        </w:rPr>
        <w:t>Wykonawcę i p</w:t>
      </w:r>
      <w:r w:rsidRPr="000768BE">
        <w:rPr>
          <w:rFonts w:ascii="Calibri" w:hAnsi="Calibri" w:cs="Tahoma"/>
        </w:rPr>
        <w:t>rojektantów podpisanych na składowych częściach dokumentacji</w:t>
      </w:r>
      <w:r w:rsidR="005A6140">
        <w:rPr>
          <w:rFonts w:ascii="Calibri" w:hAnsi="Calibri" w:cs="Tahoma"/>
          <w:spacing w:val="-1"/>
        </w:rPr>
        <w:t xml:space="preserve"> uznaje się za </w:t>
      </w:r>
      <w:r w:rsidRPr="000768BE">
        <w:rPr>
          <w:rFonts w:ascii="Calibri" w:hAnsi="Calibri" w:cs="Tahoma"/>
          <w:spacing w:val="-1"/>
        </w:rPr>
        <w:t xml:space="preserve">autorów tej dokumentacji; zachowują oni wszelkie prawa do </w:t>
      </w:r>
      <w:r w:rsidRPr="000768BE">
        <w:rPr>
          <w:rFonts w:ascii="Calibri" w:hAnsi="Calibri" w:cs="Tahoma"/>
        </w:rPr>
        <w:t>niej, zastrzeżone na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mocy ustawy o prawach autorskich i prawach pokrewnych oraz </w:t>
      </w:r>
      <w:r w:rsidRPr="000768BE">
        <w:rPr>
          <w:rFonts w:ascii="Calibri" w:hAnsi="Calibri" w:cs="Tahoma"/>
          <w:spacing w:val="-1"/>
        </w:rPr>
        <w:t>prawa zwyczajowego i innych przepisów, włącznie z prawami autorskimi.</w:t>
      </w:r>
    </w:p>
    <w:p w:rsidR="004B5B3A" w:rsidRPr="000768BE" w:rsidRDefault="004B5B3A" w:rsidP="004B5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Na podstawie niniejszej umowy Zamawiającemu wolno będzie zatrzymać kopie rysunków, opisów, specyfikacji i innych dokumentów </w:t>
      </w:r>
      <w:r w:rsidR="005A6140">
        <w:rPr>
          <w:rFonts w:ascii="Calibri" w:hAnsi="Calibri" w:cs="Tahoma"/>
        </w:rPr>
        <w:t>Wykonawcy</w:t>
      </w:r>
      <w:r w:rsidRPr="000768BE">
        <w:rPr>
          <w:rFonts w:ascii="Calibri" w:hAnsi="Calibri" w:cs="Tahoma"/>
          <w:spacing w:val="-1"/>
        </w:rPr>
        <w:t xml:space="preserve"> </w:t>
      </w:r>
      <w:r>
        <w:rPr>
          <w:rFonts w:ascii="Calibri" w:hAnsi="Calibri" w:cs="Tahoma"/>
        </w:rPr>
        <w:t>–</w:t>
      </w:r>
      <w:r w:rsidRPr="000768BE">
        <w:rPr>
          <w:rFonts w:ascii="Calibri" w:hAnsi="Calibri" w:cs="Tahoma"/>
        </w:rPr>
        <w:t xml:space="preserve"> włącznie z transparentami, tj. kopiami odtwarzalnymi lub innymi nośnikami informacji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 xml:space="preserve"> do celów i posługiwania się nimi w czasie budowy i podczas eksploatacji inwestycji.</w:t>
      </w:r>
    </w:p>
    <w:p w:rsidR="004B5B3A" w:rsidRPr="000768BE" w:rsidRDefault="004B5B3A" w:rsidP="004B5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>Wniesienie i rozesłanie dokumentacji do właściwych władz dla spełnienia ustawowych wymagań lub do podobnych celów, w związku z inwestycją wymienioną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nie będzie traktowane jako publikacja naruszająca zastrzeżenia prawa </w:t>
      </w:r>
      <w:r w:rsidR="005A6140">
        <w:rPr>
          <w:rFonts w:ascii="Calibri" w:hAnsi="Calibri" w:cs="Tahoma"/>
        </w:rPr>
        <w:t xml:space="preserve">Wykonawcy </w:t>
      </w:r>
      <w:r w:rsidRPr="000768BE">
        <w:rPr>
          <w:rFonts w:ascii="Calibri" w:hAnsi="Calibri" w:cs="Tahoma"/>
        </w:rPr>
        <w:t>i projektantów</w:t>
      </w:r>
      <w:r w:rsidR="005A6140">
        <w:rPr>
          <w:rFonts w:ascii="Calibri" w:hAnsi="Calibri" w:cs="Tahoma"/>
        </w:rPr>
        <w:t>-</w:t>
      </w:r>
      <w:r w:rsidRPr="000768BE">
        <w:rPr>
          <w:rFonts w:ascii="Calibri" w:hAnsi="Calibri" w:cs="Tahoma"/>
        </w:rPr>
        <w:t>autorów.</w:t>
      </w:r>
    </w:p>
    <w:p w:rsidR="004B5B3A" w:rsidRPr="000768BE" w:rsidRDefault="005A6140" w:rsidP="004B5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</w:rPr>
        <w:t>Wykonawca</w:t>
      </w:r>
      <w:r w:rsidR="004B5B3A" w:rsidRPr="000768BE">
        <w:rPr>
          <w:rFonts w:ascii="Calibri" w:hAnsi="Calibri" w:cs="Tahoma"/>
          <w:spacing w:val="-1"/>
        </w:rPr>
        <w:t xml:space="preserve"> i projektanci-autorzy będą mieli prawo zamieścić </w:t>
      </w:r>
      <w:r w:rsidR="004B5B3A" w:rsidRPr="000768BE">
        <w:rPr>
          <w:rFonts w:ascii="Calibri" w:hAnsi="Calibri" w:cs="Tahoma"/>
        </w:rPr>
        <w:t xml:space="preserve">materiały ilustrujące projekt inwestycji </w:t>
      </w:r>
      <w:r w:rsidR="004B5B3A" w:rsidRPr="000768BE">
        <w:rPr>
          <w:rFonts w:ascii="Calibri" w:hAnsi="Calibri" w:cs="Tahoma"/>
          <w:spacing w:val="-2"/>
        </w:rPr>
        <w:t xml:space="preserve">w zbiorze swoich materiałów promocyjnych i profesjonalnych. Publikowane materiały </w:t>
      </w:r>
      <w:r w:rsidR="004B5B3A" w:rsidRPr="000768BE">
        <w:rPr>
          <w:rFonts w:ascii="Calibri" w:hAnsi="Calibri" w:cs="Tahoma"/>
        </w:rPr>
        <w:t>nie mogą zawierać poufnych lub prawnie zastrzeżonych danych Zmawiającego.</w:t>
      </w:r>
    </w:p>
    <w:p w:rsidR="004B5B3A" w:rsidRPr="00DE1085" w:rsidRDefault="005A6140" w:rsidP="004B5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Calibri" w:hAnsi="Calibri" w:cs="Tahoma"/>
          <w:spacing w:val="-16"/>
        </w:rPr>
      </w:pPr>
      <w:r>
        <w:rPr>
          <w:rFonts w:ascii="Calibri" w:hAnsi="Calibri" w:cs="Tahoma"/>
        </w:rPr>
        <w:t>Wykonawca</w:t>
      </w:r>
      <w:r w:rsidR="004B5B3A" w:rsidRPr="000768BE">
        <w:rPr>
          <w:rFonts w:ascii="Calibri" w:hAnsi="Calibri" w:cs="Tahoma"/>
          <w:spacing w:val="-1"/>
        </w:rPr>
        <w:t xml:space="preserve"> </w:t>
      </w:r>
      <w:r w:rsidR="004B5B3A" w:rsidRPr="000768BE">
        <w:rPr>
          <w:rFonts w:ascii="Calibri" w:hAnsi="Calibri" w:cs="Tahoma"/>
        </w:rPr>
        <w:t xml:space="preserve">udziela Zamawiającemu prawa do zlecania </w:t>
      </w:r>
      <w:r w:rsidR="004B5B3A" w:rsidRPr="000768BE">
        <w:rPr>
          <w:rFonts w:ascii="Calibri" w:hAnsi="Calibri" w:cs="Tahoma"/>
          <w:spacing w:val="-1"/>
        </w:rPr>
        <w:t>i wykonywania pełnej dokumentacji wraz z</w:t>
      </w:r>
      <w:r w:rsidR="004B5B3A">
        <w:rPr>
          <w:rFonts w:ascii="Calibri" w:hAnsi="Calibri" w:cs="Tahoma"/>
          <w:spacing w:val="-1"/>
        </w:rPr>
        <w:t>e</w:t>
      </w:r>
      <w:r w:rsidR="004B5B3A" w:rsidRPr="000768BE">
        <w:rPr>
          <w:rFonts w:ascii="Calibri" w:hAnsi="Calibri" w:cs="Tahoma"/>
          <w:spacing w:val="-1"/>
        </w:rPr>
        <w:t xml:space="preserve"> specyfikacjami technicznymi </w:t>
      </w:r>
      <w:r w:rsidR="004B5B3A" w:rsidRPr="000768BE">
        <w:rPr>
          <w:rFonts w:ascii="Calibri" w:hAnsi="Calibri" w:cs="Tahoma"/>
        </w:rPr>
        <w:t>wykonania i odbioru robót i kosztorysami innej jednostce</w:t>
      </w:r>
      <w:r>
        <w:rPr>
          <w:rFonts w:ascii="Calibri" w:hAnsi="Calibri" w:cs="Tahoma"/>
        </w:rPr>
        <w:t xml:space="preserve">, </w:t>
      </w:r>
      <w:r>
        <w:rPr>
          <w:rFonts w:ascii="Calibri" w:hAnsi="Calibri" w:cs="Tahoma"/>
        </w:rPr>
        <w:lastRenderedPageBreak/>
        <w:t>w </w:t>
      </w:r>
      <w:r w:rsidR="004B5B3A" w:rsidRPr="000768BE">
        <w:rPr>
          <w:rFonts w:ascii="Calibri" w:hAnsi="Calibri" w:cs="Tahoma"/>
        </w:rPr>
        <w:t xml:space="preserve">sytuacji odstąpienia od umowy z przyczyn leżących po stronie </w:t>
      </w:r>
      <w:r>
        <w:rPr>
          <w:rFonts w:ascii="Calibri" w:hAnsi="Calibri" w:cs="Tahoma"/>
        </w:rPr>
        <w:t>Wykonawcy</w:t>
      </w:r>
      <w:r w:rsidR="004B5B3A" w:rsidRPr="000768BE">
        <w:rPr>
          <w:rFonts w:ascii="Calibri" w:hAnsi="Calibri" w:cs="Tahoma"/>
        </w:rPr>
        <w:t>.</w:t>
      </w:r>
    </w:p>
    <w:p w:rsidR="004B5B3A" w:rsidRPr="005A73CD" w:rsidRDefault="004B5B3A" w:rsidP="004B5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  <w:spacing w:val="-1"/>
        </w:rPr>
        <w:t>Na podstawie niniejszej u</w:t>
      </w:r>
      <w:r w:rsidRPr="000768BE">
        <w:rPr>
          <w:rFonts w:ascii="Calibri" w:hAnsi="Calibri" w:cs="Tahoma"/>
          <w:spacing w:val="-1"/>
        </w:rPr>
        <w:t xml:space="preserve">mowy dokumentacja określona w § 1 może być użyta przez </w:t>
      </w:r>
      <w:r w:rsidRPr="000768BE">
        <w:rPr>
          <w:rFonts w:ascii="Calibri" w:hAnsi="Calibri" w:cs="Tahoma"/>
        </w:rPr>
        <w:t xml:space="preserve">Zamawiającego lub przez inne podmioty do celów ewentualnej rozbudowy </w:t>
      </w:r>
      <w:r w:rsidRPr="000768BE">
        <w:rPr>
          <w:rFonts w:ascii="Calibri" w:hAnsi="Calibri" w:cs="Tahoma"/>
          <w:spacing w:val="-1"/>
        </w:rPr>
        <w:t xml:space="preserve">i przebudowy inwestycji realizowanej na podstawie tej dokumentacji lub do innych </w:t>
      </w:r>
      <w:r w:rsidRPr="000768BE">
        <w:rPr>
          <w:rFonts w:ascii="Calibri" w:hAnsi="Calibri" w:cs="Tahoma"/>
        </w:rPr>
        <w:t>inwestycji, bez dodatkowego wynagrodzenia.</w:t>
      </w:r>
    </w:p>
    <w:p w:rsidR="004B5B3A" w:rsidRPr="000768BE" w:rsidRDefault="004B5B3A" w:rsidP="004B5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="Calibri" w:hAnsi="Calibri" w:cs="Tahoma"/>
          <w:spacing w:val="-16"/>
        </w:rPr>
      </w:pPr>
      <w:r w:rsidRPr="00CB4DC1">
        <w:rPr>
          <w:rFonts w:ascii="Calibri" w:hAnsi="Calibri" w:cs="Tahoma"/>
        </w:rPr>
        <w:t>Projektant</w:t>
      </w:r>
      <w:r w:rsidRPr="00CB4DC1">
        <w:rPr>
          <w:rFonts w:ascii="Calibri" w:hAnsi="Calibri" w:cs="Tahoma"/>
          <w:spacing w:val="-1"/>
        </w:rPr>
        <w:t xml:space="preserve"> </w:t>
      </w:r>
      <w:r w:rsidRPr="00CB4DC1">
        <w:rPr>
          <w:rFonts w:ascii="Calibri" w:hAnsi="Calibri" w:cs="Tahoma"/>
        </w:rPr>
        <w:t xml:space="preserve">wyraża zgodę na rozporządzanie prawami </w:t>
      </w:r>
      <w:r w:rsidRPr="00CB4DC1">
        <w:rPr>
          <w:rFonts w:ascii="Calibri" w:hAnsi="Calibri" w:cs="Tahoma"/>
          <w:spacing w:val="-1"/>
        </w:rPr>
        <w:t>określonymi w § 9 w kraju i poza jego</w:t>
      </w:r>
      <w:r w:rsidRPr="000768BE">
        <w:rPr>
          <w:rFonts w:ascii="Calibri" w:hAnsi="Calibri" w:cs="Tahoma"/>
          <w:spacing w:val="-1"/>
        </w:rPr>
        <w:t xml:space="preserve"> granicami bez ograniczeń czasowych.</w:t>
      </w:r>
    </w:p>
    <w:p w:rsidR="004B5B3A" w:rsidRDefault="004B5B3A" w:rsidP="004B5B3A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10</w:t>
      </w:r>
    </w:p>
    <w:p w:rsidR="004B5B3A" w:rsidRPr="00B068EE" w:rsidRDefault="004B5B3A" w:rsidP="004B5B3A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>Zmiana postanowień zawartych w umowie może nastąpić za zgodą obu stron wyrażoną na piśmie pod rygorem nieważności.</w:t>
      </w: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11</w:t>
      </w:r>
    </w:p>
    <w:p w:rsidR="004B5B3A" w:rsidRPr="00B068EE" w:rsidRDefault="004B5B3A" w:rsidP="004B5B3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Do kierowania pracami projektowymi stanowiącymi przedmiot niniejszej umowy ze strony Wykonawcy wyznacza się …………………………………………….</w:t>
      </w:r>
      <w:r>
        <w:rPr>
          <w:rFonts w:ascii="Calibri" w:hAnsi="Calibri"/>
        </w:rPr>
        <w:t xml:space="preserve"> .</w:t>
      </w:r>
    </w:p>
    <w:p w:rsidR="004B5B3A" w:rsidRPr="005A6140" w:rsidRDefault="004B5B3A" w:rsidP="004B5B3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Jako koordynatora w zakresie realizacji obowiązków umownych ze strony Zamawiającego </w:t>
      </w:r>
      <w:r w:rsidRPr="005A6140">
        <w:rPr>
          <w:rFonts w:ascii="Calibri" w:hAnsi="Calibri"/>
        </w:rPr>
        <w:t>wyznacza się Kierownika Referatu Planowania Przestrzennego, Budownictwa i Inwestycji.</w:t>
      </w:r>
    </w:p>
    <w:p w:rsidR="004B5B3A" w:rsidRDefault="004B5B3A" w:rsidP="004B5B3A">
      <w:pPr>
        <w:jc w:val="center"/>
        <w:rPr>
          <w:rFonts w:ascii="Calibri" w:hAnsi="Calibri"/>
          <w:b/>
        </w:rPr>
      </w:pP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:rsidR="004B5B3A" w:rsidRPr="00B068EE" w:rsidRDefault="004B5B3A" w:rsidP="004B5B3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:rsidR="004B5B3A" w:rsidRPr="00B068EE" w:rsidRDefault="004B5B3A" w:rsidP="004B5B3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:rsidR="004B5B3A" w:rsidRPr="00B068EE" w:rsidRDefault="004B5B3A" w:rsidP="004B5B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:rsidR="004B5B3A" w:rsidRPr="00B068EE" w:rsidRDefault="004B5B3A" w:rsidP="004B5B3A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:rsidR="001F3403" w:rsidRPr="00E12181" w:rsidRDefault="001F3403" w:rsidP="004F4787">
      <w:pPr>
        <w:jc w:val="both"/>
        <w:rPr>
          <w:rFonts w:ascii="Calibri" w:hAnsi="Calibri"/>
        </w:rPr>
      </w:pPr>
    </w:p>
    <w:p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3A5BA3" w:rsidRDefault="003A5BA3" w:rsidP="001579C4">
      <w:pPr>
        <w:rPr>
          <w:rFonts w:ascii="Calibri" w:hAnsi="Calibri" w:cs="Tahoma"/>
          <w:b/>
        </w:rPr>
      </w:pPr>
    </w:p>
    <w:p w:rsidR="00B67FB8" w:rsidRDefault="00594B6C" w:rsidP="001579C4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Sporządziła</w:t>
      </w:r>
      <w:r w:rsidR="00B67FB8" w:rsidRPr="00B67FB8">
        <w:rPr>
          <w:rFonts w:ascii="Calibri" w:hAnsi="Calibri" w:cs="Tahoma"/>
          <w:sz w:val="20"/>
          <w:szCs w:val="20"/>
        </w:rPr>
        <w:t xml:space="preserve">: </w:t>
      </w:r>
      <w:r>
        <w:rPr>
          <w:rFonts w:ascii="Calibri" w:hAnsi="Calibri" w:cs="Tahoma"/>
          <w:sz w:val="20"/>
          <w:szCs w:val="20"/>
        </w:rPr>
        <w:t>Ewelina Gawrońska</w:t>
      </w:r>
    </w:p>
    <w:p w:rsidR="00594B6C" w:rsidRDefault="00594B6C" w:rsidP="001579C4">
      <w:pPr>
        <w:rPr>
          <w:rFonts w:ascii="Calibri" w:hAnsi="Calibri" w:cs="Tahoma"/>
          <w:sz w:val="20"/>
          <w:szCs w:val="20"/>
        </w:rPr>
      </w:pPr>
    </w:p>
    <w:p w:rsidR="00810A19" w:rsidRPr="00B67FB8" w:rsidRDefault="00810A19" w:rsidP="001579C4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Sprawdził: </w:t>
      </w:r>
      <w:r w:rsidR="00594B6C">
        <w:rPr>
          <w:rFonts w:ascii="Calibri" w:hAnsi="Calibri" w:cs="Tahoma"/>
          <w:sz w:val="20"/>
          <w:szCs w:val="20"/>
        </w:rPr>
        <w:t>Kamil Rozberg</w:t>
      </w:r>
    </w:p>
    <w:sectPr w:rsidR="00810A19" w:rsidRPr="00B67FB8" w:rsidSect="000425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78" w:rsidRDefault="00942C78">
      <w:r>
        <w:separator/>
      </w:r>
    </w:p>
  </w:endnote>
  <w:endnote w:type="continuationSeparator" w:id="0">
    <w:p w:rsidR="00942C78" w:rsidRDefault="009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8" w:rsidRPr="00594B6C" w:rsidRDefault="00942C78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BA4A5D">
      <w:rPr>
        <w:noProof/>
        <w:sz w:val="20"/>
        <w:szCs w:val="20"/>
      </w:rPr>
      <w:t>4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BA4A5D">
      <w:rPr>
        <w:noProof/>
        <w:sz w:val="20"/>
        <w:szCs w:val="20"/>
      </w:rPr>
      <w:t>9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8" w:rsidRPr="00594B6C" w:rsidRDefault="00594B6C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BA4A5D">
      <w:rPr>
        <w:noProof/>
        <w:sz w:val="20"/>
        <w:szCs w:val="20"/>
      </w:rPr>
      <w:t>3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BA4A5D">
      <w:rPr>
        <w:noProof/>
        <w:sz w:val="20"/>
        <w:szCs w:val="20"/>
      </w:rPr>
      <w:t>9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:rsidTr="000859B2">
      <w:tc>
        <w:tcPr>
          <w:tcW w:w="3888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78" w:rsidRDefault="00942C78">
      <w:r>
        <w:separator/>
      </w:r>
    </w:p>
  </w:footnote>
  <w:footnote w:type="continuationSeparator" w:id="0">
    <w:p w:rsidR="00942C78" w:rsidRDefault="009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79" w:rsidRDefault="00042579" w:rsidP="00042579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 xml:space="preserve">Załącznik Nr </w:t>
    </w:r>
    <w:r>
      <w:rPr>
        <w:rFonts w:ascii="Calibri" w:hAnsi="Calibri" w:cs="Tahoma"/>
        <w:i/>
        <w:sz w:val="18"/>
        <w:szCs w:val="18"/>
      </w:rPr>
      <w:t>2 do</w:t>
    </w:r>
  </w:p>
  <w:p w:rsidR="00042579" w:rsidRDefault="00042579" w:rsidP="00042579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11A1E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175A8D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414D"/>
    <w:multiLevelType w:val="multilevel"/>
    <w:tmpl w:val="AD02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BD2FD2"/>
    <w:multiLevelType w:val="multilevel"/>
    <w:tmpl w:val="D5F23A8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18B6302"/>
    <w:multiLevelType w:val="hybridMultilevel"/>
    <w:tmpl w:val="3F58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54A0E"/>
    <w:multiLevelType w:val="hybridMultilevel"/>
    <w:tmpl w:val="604E202E"/>
    <w:lvl w:ilvl="0" w:tplc="2982D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1E7131"/>
    <w:multiLevelType w:val="multilevel"/>
    <w:tmpl w:val="863E7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511F55"/>
    <w:multiLevelType w:val="multilevel"/>
    <w:tmpl w:val="A836D18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ahoma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1D08"/>
    <w:multiLevelType w:val="hybridMultilevel"/>
    <w:tmpl w:val="F420FD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9414D"/>
    <w:multiLevelType w:val="hybridMultilevel"/>
    <w:tmpl w:val="F5B01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F878D3"/>
    <w:multiLevelType w:val="hybridMultilevel"/>
    <w:tmpl w:val="35B0225A"/>
    <w:lvl w:ilvl="0" w:tplc="2982D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82C4F"/>
    <w:multiLevelType w:val="hybridMultilevel"/>
    <w:tmpl w:val="0B704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87BDA"/>
    <w:multiLevelType w:val="multilevel"/>
    <w:tmpl w:val="659C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16"/>
  </w:num>
  <w:num w:numId="6">
    <w:abstractNumId w:val="19"/>
  </w:num>
  <w:num w:numId="7">
    <w:abstractNumId w:val="29"/>
  </w:num>
  <w:num w:numId="8">
    <w:abstractNumId w:val="18"/>
  </w:num>
  <w:num w:numId="9">
    <w:abstractNumId w:val="24"/>
  </w:num>
  <w:num w:numId="10">
    <w:abstractNumId w:val="10"/>
  </w:num>
  <w:num w:numId="11">
    <w:abstractNumId w:val="17"/>
  </w:num>
  <w:num w:numId="12">
    <w:abstractNumId w:val="22"/>
  </w:num>
  <w:num w:numId="13">
    <w:abstractNumId w:val="26"/>
  </w:num>
  <w:num w:numId="14">
    <w:abstractNumId w:val="8"/>
  </w:num>
  <w:num w:numId="15">
    <w:abstractNumId w:val="14"/>
  </w:num>
  <w:num w:numId="16">
    <w:abstractNumId w:val="21"/>
  </w:num>
  <w:num w:numId="17">
    <w:abstractNumId w:val="20"/>
  </w:num>
  <w:num w:numId="18">
    <w:abstractNumId w:val="6"/>
  </w:num>
  <w:num w:numId="19">
    <w:abstractNumId w:val="27"/>
  </w:num>
  <w:num w:numId="20">
    <w:abstractNumId w:val="12"/>
  </w:num>
  <w:num w:numId="21">
    <w:abstractNumId w:val="23"/>
  </w:num>
  <w:num w:numId="22">
    <w:abstractNumId w:val="2"/>
  </w:num>
  <w:num w:numId="23">
    <w:abstractNumId w:val="28"/>
  </w:num>
  <w:num w:numId="24">
    <w:abstractNumId w:val="25"/>
  </w:num>
  <w:num w:numId="25">
    <w:abstractNumId w:val="15"/>
  </w:num>
  <w:num w:numId="26">
    <w:abstractNumId w:val="11"/>
  </w:num>
  <w:num w:numId="27">
    <w:abstractNumId w:val="4"/>
  </w:num>
  <w:num w:numId="28">
    <w:abstractNumId w:val="5"/>
  </w:num>
  <w:num w:numId="2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D2A"/>
    <w:rsid w:val="0000005F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247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B1FFD"/>
    <w:rsid w:val="000C11A8"/>
    <w:rsid w:val="000C2731"/>
    <w:rsid w:val="000C31AD"/>
    <w:rsid w:val="000C3A0A"/>
    <w:rsid w:val="000C65A3"/>
    <w:rsid w:val="000D1735"/>
    <w:rsid w:val="000D3AC1"/>
    <w:rsid w:val="000D7666"/>
    <w:rsid w:val="000E3ABA"/>
    <w:rsid w:val="000E4D9A"/>
    <w:rsid w:val="000F1FCF"/>
    <w:rsid w:val="000F281D"/>
    <w:rsid w:val="00100690"/>
    <w:rsid w:val="00100A81"/>
    <w:rsid w:val="001034D8"/>
    <w:rsid w:val="00107ABC"/>
    <w:rsid w:val="00112234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58FC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4A6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0C3C"/>
    <w:rsid w:val="001C2007"/>
    <w:rsid w:val="001C2802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2972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03DA"/>
    <w:rsid w:val="00211356"/>
    <w:rsid w:val="0021249A"/>
    <w:rsid w:val="002134C6"/>
    <w:rsid w:val="00214B3F"/>
    <w:rsid w:val="002201D4"/>
    <w:rsid w:val="00220E86"/>
    <w:rsid w:val="00226770"/>
    <w:rsid w:val="00234110"/>
    <w:rsid w:val="00237169"/>
    <w:rsid w:val="00241ED5"/>
    <w:rsid w:val="00242A0E"/>
    <w:rsid w:val="002430A9"/>
    <w:rsid w:val="002446EE"/>
    <w:rsid w:val="002509CA"/>
    <w:rsid w:val="00253D8B"/>
    <w:rsid w:val="00254220"/>
    <w:rsid w:val="0026116E"/>
    <w:rsid w:val="002611C0"/>
    <w:rsid w:val="00261A6C"/>
    <w:rsid w:val="00261E57"/>
    <w:rsid w:val="00262B8E"/>
    <w:rsid w:val="00262D79"/>
    <w:rsid w:val="00264A0B"/>
    <w:rsid w:val="00265A95"/>
    <w:rsid w:val="00265E1A"/>
    <w:rsid w:val="00266A84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4C40"/>
    <w:rsid w:val="00285FCB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BD"/>
    <w:rsid w:val="00300B05"/>
    <w:rsid w:val="003026DB"/>
    <w:rsid w:val="0030286A"/>
    <w:rsid w:val="00302C79"/>
    <w:rsid w:val="00303729"/>
    <w:rsid w:val="003044E2"/>
    <w:rsid w:val="00304E81"/>
    <w:rsid w:val="003066D0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BA3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E7B8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10A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97509"/>
    <w:rsid w:val="004A1002"/>
    <w:rsid w:val="004A1E38"/>
    <w:rsid w:val="004A2950"/>
    <w:rsid w:val="004A356E"/>
    <w:rsid w:val="004A61FC"/>
    <w:rsid w:val="004A770D"/>
    <w:rsid w:val="004A7AEF"/>
    <w:rsid w:val="004B02E6"/>
    <w:rsid w:val="004B0FC7"/>
    <w:rsid w:val="004B27F1"/>
    <w:rsid w:val="004B4034"/>
    <w:rsid w:val="004B4D51"/>
    <w:rsid w:val="004B5B3A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16DF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6140"/>
    <w:rsid w:val="005A73CD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15BA"/>
    <w:rsid w:val="00604B72"/>
    <w:rsid w:val="0060647E"/>
    <w:rsid w:val="00607D4F"/>
    <w:rsid w:val="00612A03"/>
    <w:rsid w:val="006137EF"/>
    <w:rsid w:val="0061404A"/>
    <w:rsid w:val="006155BA"/>
    <w:rsid w:val="0061721C"/>
    <w:rsid w:val="00620071"/>
    <w:rsid w:val="00620939"/>
    <w:rsid w:val="006233FC"/>
    <w:rsid w:val="0062479E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62A9"/>
    <w:rsid w:val="006470C8"/>
    <w:rsid w:val="00654AEC"/>
    <w:rsid w:val="00654E7D"/>
    <w:rsid w:val="00655A26"/>
    <w:rsid w:val="00656CB2"/>
    <w:rsid w:val="00664BDD"/>
    <w:rsid w:val="006663F4"/>
    <w:rsid w:val="00672249"/>
    <w:rsid w:val="006722A8"/>
    <w:rsid w:val="006745A0"/>
    <w:rsid w:val="00675981"/>
    <w:rsid w:val="00676320"/>
    <w:rsid w:val="00681032"/>
    <w:rsid w:val="00682891"/>
    <w:rsid w:val="00682E80"/>
    <w:rsid w:val="006874C8"/>
    <w:rsid w:val="00691822"/>
    <w:rsid w:val="0069401C"/>
    <w:rsid w:val="00697001"/>
    <w:rsid w:val="006979E3"/>
    <w:rsid w:val="006A10EE"/>
    <w:rsid w:val="006A40B4"/>
    <w:rsid w:val="006A4932"/>
    <w:rsid w:val="006A68E1"/>
    <w:rsid w:val="006B0729"/>
    <w:rsid w:val="006B2ABA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2880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52B1"/>
    <w:rsid w:val="00767123"/>
    <w:rsid w:val="00767274"/>
    <w:rsid w:val="0076737C"/>
    <w:rsid w:val="00767EDD"/>
    <w:rsid w:val="007715C1"/>
    <w:rsid w:val="00775ADC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0EC3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619D"/>
    <w:rsid w:val="007D6C11"/>
    <w:rsid w:val="007D7A4F"/>
    <w:rsid w:val="007E137C"/>
    <w:rsid w:val="007E3D25"/>
    <w:rsid w:val="007E5938"/>
    <w:rsid w:val="007E73A6"/>
    <w:rsid w:val="007F0682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64F3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634E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8F6914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72B5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2043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1572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4F13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7699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D72C2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3692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02EA"/>
    <w:rsid w:val="00B81AD8"/>
    <w:rsid w:val="00B81C5F"/>
    <w:rsid w:val="00B877A6"/>
    <w:rsid w:val="00B9575F"/>
    <w:rsid w:val="00B970C3"/>
    <w:rsid w:val="00BA1536"/>
    <w:rsid w:val="00BA18E5"/>
    <w:rsid w:val="00BA4A5D"/>
    <w:rsid w:val="00BA529B"/>
    <w:rsid w:val="00BA76E0"/>
    <w:rsid w:val="00BB0816"/>
    <w:rsid w:val="00BB0DDA"/>
    <w:rsid w:val="00BB32AC"/>
    <w:rsid w:val="00BB3DC0"/>
    <w:rsid w:val="00BB4DA0"/>
    <w:rsid w:val="00BC2C1C"/>
    <w:rsid w:val="00BC3667"/>
    <w:rsid w:val="00BC5FB2"/>
    <w:rsid w:val="00BC61C4"/>
    <w:rsid w:val="00BC6978"/>
    <w:rsid w:val="00BD1422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2C21"/>
    <w:rsid w:val="00C24919"/>
    <w:rsid w:val="00C24B68"/>
    <w:rsid w:val="00C25865"/>
    <w:rsid w:val="00C32E83"/>
    <w:rsid w:val="00C33C8A"/>
    <w:rsid w:val="00C36913"/>
    <w:rsid w:val="00C40401"/>
    <w:rsid w:val="00C477EF"/>
    <w:rsid w:val="00C54479"/>
    <w:rsid w:val="00C608E2"/>
    <w:rsid w:val="00C60C77"/>
    <w:rsid w:val="00C63368"/>
    <w:rsid w:val="00C64BD3"/>
    <w:rsid w:val="00C66C4B"/>
    <w:rsid w:val="00C72F86"/>
    <w:rsid w:val="00C76AE8"/>
    <w:rsid w:val="00C7723E"/>
    <w:rsid w:val="00C80217"/>
    <w:rsid w:val="00C807A2"/>
    <w:rsid w:val="00C8343C"/>
    <w:rsid w:val="00C835AC"/>
    <w:rsid w:val="00C85BDF"/>
    <w:rsid w:val="00C87B8F"/>
    <w:rsid w:val="00C93437"/>
    <w:rsid w:val="00C95089"/>
    <w:rsid w:val="00C975B3"/>
    <w:rsid w:val="00CA1468"/>
    <w:rsid w:val="00CA2782"/>
    <w:rsid w:val="00CA3388"/>
    <w:rsid w:val="00CA3B18"/>
    <w:rsid w:val="00CA6005"/>
    <w:rsid w:val="00CA6042"/>
    <w:rsid w:val="00CA6DD9"/>
    <w:rsid w:val="00CB0E9F"/>
    <w:rsid w:val="00CB4B88"/>
    <w:rsid w:val="00CB4DC1"/>
    <w:rsid w:val="00CB5608"/>
    <w:rsid w:val="00CB7AD4"/>
    <w:rsid w:val="00CC33D7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25000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2181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969DE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C7D47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5E81"/>
    <w:rsid w:val="00F208FE"/>
    <w:rsid w:val="00F22561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30DD"/>
    <w:rsid w:val="00F74749"/>
    <w:rsid w:val="00F772D8"/>
    <w:rsid w:val="00F7764B"/>
    <w:rsid w:val="00F7781C"/>
    <w:rsid w:val="00F811E3"/>
    <w:rsid w:val="00F83418"/>
    <w:rsid w:val="00F83E67"/>
    <w:rsid w:val="00F83FAF"/>
    <w:rsid w:val="00F85593"/>
    <w:rsid w:val="00F863E2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007A"/>
    <w:rsid w:val="00FE3088"/>
    <w:rsid w:val="00FE4546"/>
    <w:rsid w:val="00FE4A38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85819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2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12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11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7D9E4-EFB3-420F-A0F2-9E4502F9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9</Pages>
  <Words>3881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69</cp:revision>
  <cp:lastPrinted>2019-03-04T11:30:00Z</cp:lastPrinted>
  <dcterms:created xsi:type="dcterms:W3CDTF">2016-12-02T08:24:00Z</dcterms:created>
  <dcterms:modified xsi:type="dcterms:W3CDTF">2019-03-04T11:39:00Z</dcterms:modified>
</cp:coreProperties>
</file>