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03" w:rsidRPr="000252C3" w:rsidRDefault="001F3403" w:rsidP="00CD2A54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/>
        </w:rPr>
      </w:pPr>
      <w:r>
        <w:rPr>
          <w:rFonts w:ascii="Calibri" w:hAnsi="Calibri" w:cs="Tahoma"/>
          <w:sz w:val="18"/>
          <w:szCs w:val="18"/>
        </w:rPr>
        <w:tab/>
      </w:r>
    </w:p>
    <w:p w:rsidR="001F3403" w:rsidRPr="000252C3" w:rsidRDefault="001F3403" w:rsidP="00061B99">
      <w:pPr>
        <w:ind w:left="3540" w:firstLine="708"/>
        <w:jc w:val="both"/>
        <w:rPr>
          <w:rFonts w:ascii="Calibri" w:hAnsi="Calibri" w:cs="Arial"/>
        </w:rPr>
      </w:pPr>
    </w:p>
    <w:p w:rsidR="001F3403" w:rsidRPr="00B068EE" w:rsidRDefault="001F3403" w:rsidP="004F4787">
      <w:pPr>
        <w:pStyle w:val="Nagwek9"/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B068EE">
        <w:rPr>
          <w:rFonts w:ascii="Calibri" w:hAnsi="Calibri" w:cs="Tahoma"/>
          <w:sz w:val="18"/>
          <w:szCs w:val="18"/>
        </w:rPr>
        <w:t xml:space="preserve">  Zał. Nr 2 do</w:t>
      </w:r>
    </w:p>
    <w:p w:rsidR="001F3403" w:rsidRPr="00B068EE" w:rsidRDefault="001F3403" w:rsidP="004F4787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B068EE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1F3403" w:rsidRPr="00B068EE" w:rsidRDefault="001F3403" w:rsidP="004F4787">
      <w:pPr>
        <w:jc w:val="center"/>
        <w:rPr>
          <w:rFonts w:ascii="Calibri" w:hAnsi="Calibri" w:cs="Tahoma"/>
          <w:b/>
          <w:snapToGrid w:val="0"/>
        </w:rPr>
      </w:pPr>
      <w:r w:rsidRPr="00B068EE">
        <w:rPr>
          <w:rFonts w:ascii="Calibri" w:hAnsi="Calibri" w:cs="Tahoma"/>
          <w:b/>
          <w:snapToGrid w:val="0"/>
        </w:rPr>
        <w:t>„Projekt</w:t>
      </w:r>
      <w:r w:rsidRPr="00B068EE">
        <w:rPr>
          <w:rFonts w:ascii="Calibri" w:hAnsi="Calibri" w:cs="Tahoma"/>
          <w:snapToGrid w:val="0"/>
        </w:rPr>
        <w:t>”</w:t>
      </w:r>
    </w:p>
    <w:p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 …….PBI.201</w:t>
      </w:r>
      <w:r w:rsidR="00FA1C7C">
        <w:rPr>
          <w:rFonts w:ascii="Calibri" w:hAnsi="Calibri" w:cs="Tahoma"/>
          <w:sz w:val="24"/>
          <w:szCs w:val="24"/>
        </w:rPr>
        <w:t>8</w:t>
      </w:r>
    </w:p>
    <w:p w:rsidR="001F3403" w:rsidRPr="00B068EE" w:rsidRDefault="001F3403" w:rsidP="004F4787">
      <w:pPr>
        <w:pStyle w:val="Tekstpodstawowy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ab/>
        <w:t>zawarta w dniu ………….201</w:t>
      </w:r>
      <w:r w:rsidR="00497509">
        <w:rPr>
          <w:rFonts w:ascii="Calibri" w:hAnsi="Calibri"/>
          <w:szCs w:val="24"/>
        </w:rPr>
        <w:t>7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Pr="00B068EE">
        <w:rPr>
          <w:rFonts w:ascii="Calibri" w:hAnsi="Calibri"/>
          <w:szCs w:val="24"/>
        </w:rPr>
        <w:t xml:space="preserve">, </w:t>
      </w:r>
      <w:r w:rsidRPr="00B068EE">
        <w:rPr>
          <w:rFonts w:ascii="Calibri" w:hAnsi="Calibri"/>
          <w:szCs w:val="24"/>
        </w:rPr>
        <w:br/>
        <w:t>ul. Królewiecka 60A, 11-700 Mrągowo, NIP 742-20-76-940,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:rsidR="001F3403" w:rsidRPr="00B068EE" w:rsidRDefault="001F3403" w:rsidP="004F4787">
      <w:pPr>
        <w:pStyle w:val="Nagwek1"/>
        <w:jc w:val="both"/>
        <w:rPr>
          <w:rFonts w:ascii="Calibri" w:hAnsi="Calibri"/>
          <w:sz w:val="24"/>
          <w:szCs w:val="24"/>
        </w:rPr>
      </w:pPr>
      <w:r w:rsidRPr="00B068EE">
        <w:rPr>
          <w:rFonts w:ascii="Calibri" w:hAnsi="Calibri"/>
          <w:sz w:val="24"/>
          <w:szCs w:val="24"/>
        </w:rPr>
        <w:t xml:space="preserve">Burmistrza – mgr </w:t>
      </w:r>
      <w:proofErr w:type="spellStart"/>
      <w:r w:rsidRPr="00B068EE">
        <w:rPr>
          <w:rFonts w:ascii="Calibri" w:hAnsi="Calibri"/>
          <w:sz w:val="24"/>
          <w:szCs w:val="24"/>
        </w:rPr>
        <w:t>Otolię</w:t>
      </w:r>
      <w:proofErr w:type="spellEnd"/>
      <w:r w:rsidRPr="00B068EE">
        <w:rPr>
          <w:rFonts w:ascii="Calibri" w:hAnsi="Calibri"/>
          <w:sz w:val="24"/>
          <w:szCs w:val="24"/>
        </w:rPr>
        <w:t xml:space="preserve"> Siemieniec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:rsidR="001F3403" w:rsidRPr="002D33DA" w:rsidRDefault="001F3403" w:rsidP="002D33DA">
      <w:pPr>
        <w:rPr>
          <w:rFonts w:ascii="Calibri" w:hAnsi="Calibri"/>
          <w:b/>
          <w:sz w:val="28"/>
          <w:szCs w:val="28"/>
        </w:rPr>
      </w:pPr>
      <w:r w:rsidRPr="00DB1D75">
        <w:rPr>
          <w:rFonts w:ascii="Calibri" w:hAnsi="Calibri"/>
        </w:rPr>
        <w:t xml:space="preserve">Zamawiający zleca a Wykonawca przyjmuje do opracowania dokumentację projektowo – </w:t>
      </w:r>
      <w:r w:rsidRPr="007B7BCC">
        <w:rPr>
          <w:rFonts w:ascii="Calibri" w:hAnsi="Calibri"/>
        </w:rPr>
        <w:t>kosztorysową pn.</w:t>
      </w:r>
      <w:r w:rsidR="006470C8" w:rsidRPr="006470C8">
        <w:rPr>
          <w:rFonts w:ascii="Calibri" w:hAnsi="Calibri"/>
          <w:b/>
        </w:rPr>
        <w:t xml:space="preserve"> </w:t>
      </w:r>
      <w:r w:rsidR="002D33DA" w:rsidRPr="002D33DA">
        <w:rPr>
          <w:rFonts w:ascii="Calibri" w:hAnsi="Calibri"/>
          <w:b/>
        </w:rPr>
        <w:t>„Budowa (rozbudowa) oświetlenia ulicznego przy przejściach dla pieszych w centrum Miasta.”</w:t>
      </w:r>
    </w:p>
    <w:p w:rsidR="001F3403" w:rsidRPr="00B14012" w:rsidRDefault="001F3403" w:rsidP="006F54A2">
      <w:pPr>
        <w:pStyle w:val="Styl1"/>
        <w:numPr>
          <w:ilvl w:val="0"/>
          <w:numId w:val="29"/>
        </w:numPr>
      </w:pPr>
      <w:r w:rsidRPr="00B14012">
        <w:t>Zakres rzeczowy zamówienia obejmuje:</w:t>
      </w:r>
    </w:p>
    <w:p w:rsidR="001265DC" w:rsidRPr="002C4394" w:rsidRDefault="001265DC" w:rsidP="001265DC">
      <w:pPr>
        <w:pStyle w:val="Akapitzlist"/>
        <w:spacing w:before="120"/>
        <w:ind w:left="0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>1.1 Komplet dokumentacji projektowo-kosztorysowej:</w:t>
      </w:r>
    </w:p>
    <w:p w:rsidR="001265DC" w:rsidRPr="002C4394" w:rsidRDefault="001265DC" w:rsidP="001265DC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Projekt </w:t>
      </w:r>
      <w:r w:rsidRPr="002C4394">
        <w:rPr>
          <w:rFonts w:asciiTheme="minorHAnsi" w:hAnsiTheme="minorHAnsi" w:cs="Tahoma"/>
          <w:sz w:val="22"/>
          <w:szCs w:val="22"/>
        </w:rPr>
        <w:t xml:space="preserve">budowlano-wykonawczy wielobranżowy </w:t>
      </w:r>
      <w:r w:rsidRPr="002C4394">
        <w:rPr>
          <w:rFonts w:asciiTheme="minorHAnsi" w:hAnsiTheme="minorHAnsi" w:cs="Tahoma"/>
          <w:bCs/>
          <w:sz w:val="22"/>
          <w:szCs w:val="22"/>
        </w:rPr>
        <w:t xml:space="preserve">– 6 egz.  </w:t>
      </w:r>
    </w:p>
    <w:p w:rsidR="001265DC" w:rsidRPr="002C4394" w:rsidRDefault="001265DC" w:rsidP="001265DC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Kosztorys inwestorski – 1 egz. </w:t>
      </w:r>
    </w:p>
    <w:p w:rsidR="001265DC" w:rsidRPr="002C4394" w:rsidRDefault="001265DC" w:rsidP="001265DC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Przedmiar robót (w układzie specyfikacyjnym) – 1 egz. </w:t>
      </w:r>
    </w:p>
    <w:p w:rsidR="001265DC" w:rsidRPr="002C4394" w:rsidRDefault="001265DC" w:rsidP="001265DC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>Specyfikacja techniczna wykonania i odbioru robót budowlanych – 1 egz.</w:t>
      </w:r>
    </w:p>
    <w:p w:rsidR="001265DC" w:rsidRPr="002C4394" w:rsidRDefault="001265DC" w:rsidP="001265DC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>Mapa do celów projektowych</w:t>
      </w:r>
    </w:p>
    <w:p w:rsidR="001265DC" w:rsidRPr="002C4394" w:rsidRDefault="001265DC" w:rsidP="001265DC">
      <w:pPr>
        <w:pStyle w:val="Akapitzlist"/>
        <w:widowControl w:val="0"/>
        <w:numPr>
          <w:ilvl w:val="1"/>
          <w:numId w:val="37"/>
        </w:numPr>
        <w:spacing w:before="120"/>
        <w:ind w:left="567" w:hanging="425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Projekt zagospodarowania terenu – 6 egz. </w:t>
      </w:r>
    </w:p>
    <w:p w:rsidR="001265DC" w:rsidRPr="002C4394" w:rsidRDefault="001265DC" w:rsidP="001265DC">
      <w:pPr>
        <w:pStyle w:val="Akapitzlist"/>
        <w:widowControl w:val="0"/>
        <w:spacing w:before="120"/>
        <w:ind w:left="390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Opracowania należy przekazać w formie elektronicznej </w:t>
      </w:r>
      <w:r w:rsidRPr="002C4394">
        <w:rPr>
          <w:rFonts w:asciiTheme="minorHAnsi" w:hAnsiTheme="minorHAnsi" w:cs="Tahoma"/>
          <w:sz w:val="22"/>
          <w:szCs w:val="22"/>
        </w:rPr>
        <w:t>(część tekstowa opracowania w formacie *.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doc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[MS Word] lub 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*.pdf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[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Adobe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Reader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>], część rysunkowa w formacie *.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dwg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lub *.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dxf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oraz w 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*.pdf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[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Adobe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Reader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>]; kosztorys i przedmiar robót w formacie *.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ath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[Norma lub inny kompatybilny] lub *.</w:t>
      </w:r>
      <w:proofErr w:type="spellStart"/>
      <w:r w:rsidRPr="002C4394">
        <w:rPr>
          <w:rFonts w:asciiTheme="minorHAnsi" w:hAnsiTheme="minorHAnsi" w:cs="Tahoma"/>
          <w:sz w:val="22"/>
          <w:szCs w:val="22"/>
        </w:rPr>
        <w:t>xls</w:t>
      </w:r>
      <w:proofErr w:type="spellEnd"/>
      <w:r w:rsidRPr="002C4394">
        <w:rPr>
          <w:rFonts w:asciiTheme="minorHAnsi" w:hAnsiTheme="minorHAnsi" w:cs="Tahoma"/>
          <w:sz w:val="22"/>
          <w:szCs w:val="22"/>
        </w:rPr>
        <w:t xml:space="preserve"> [MS Excel])</w:t>
      </w:r>
    </w:p>
    <w:p w:rsidR="00951751" w:rsidRDefault="00951751" w:rsidP="001265DC">
      <w:pPr>
        <w:pStyle w:val="Styl2"/>
      </w:pPr>
    </w:p>
    <w:p w:rsidR="006F54A2" w:rsidRPr="00951751" w:rsidRDefault="001F3403" w:rsidP="00951751">
      <w:pPr>
        <w:pStyle w:val="Styl1"/>
      </w:pPr>
      <w:r w:rsidRPr="000C31AD">
        <w:t>Wytyczne do uwzględnienia przy opracowywaniu dokumentacji projektowej.</w:t>
      </w:r>
    </w:p>
    <w:p w:rsidR="006F54A2" w:rsidRPr="00951751" w:rsidRDefault="006F54A2" w:rsidP="001265DC">
      <w:pPr>
        <w:pStyle w:val="Styl2"/>
        <w:numPr>
          <w:ilvl w:val="0"/>
          <w:numId w:val="0"/>
        </w:numPr>
        <w:ind w:left="360"/>
        <w:rPr>
          <w:rStyle w:val="st"/>
          <w:rFonts w:cs="Tahoma"/>
        </w:rPr>
      </w:pPr>
      <w:r w:rsidRPr="00951751">
        <w:rPr>
          <w:rStyle w:val="st"/>
          <w:rFonts w:cs="Tahoma"/>
        </w:rPr>
        <w:t>W dokumentacji projektowo-kosztorysowej należy uwzględnić m. in.:</w:t>
      </w:r>
    </w:p>
    <w:p w:rsidR="001265DC" w:rsidRPr="002C4394" w:rsidRDefault="00D57649" w:rsidP="001265DC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 D</w:t>
      </w:r>
      <w:r w:rsidR="001265DC" w:rsidRPr="002C4394">
        <w:rPr>
          <w:rFonts w:asciiTheme="minorHAnsi" w:hAnsiTheme="minorHAnsi" w:cs="Tahoma"/>
          <w:bCs/>
          <w:sz w:val="22"/>
          <w:szCs w:val="22"/>
        </w:rPr>
        <w:t xml:space="preserve">oświetlenie przejść położonych w ciągu dróg gminnych, na ulicach Królewieckiej (5 przejść), Bohaterów Warszawy (2 przejścia), Żeromskiego (2 </w:t>
      </w:r>
      <w:proofErr w:type="spellStart"/>
      <w:r w:rsidR="001265DC" w:rsidRPr="002C4394">
        <w:rPr>
          <w:rFonts w:asciiTheme="minorHAnsi" w:hAnsiTheme="minorHAnsi" w:cs="Tahoma"/>
          <w:bCs/>
          <w:sz w:val="22"/>
          <w:szCs w:val="22"/>
        </w:rPr>
        <w:t>przejscia</w:t>
      </w:r>
      <w:proofErr w:type="spellEnd"/>
      <w:r w:rsidR="001265DC" w:rsidRPr="002C4394">
        <w:rPr>
          <w:rFonts w:asciiTheme="minorHAnsi" w:hAnsiTheme="minorHAnsi" w:cs="Tahoma"/>
          <w:bCs/>
          <w:sz w:val="22"/>
          <w:szCs w:val="22"/>
        </w:rPr>
        <w:t xml:space="preserve">), Ratuszowej (4 przejścia), Mickiewicza (1 przejście), Warszawskiej (3 przejścia), Roosevelta (5 przejść), Traugutta (1 przejście), Placu  Wyzwolenia (1 przejście). </w:t>
      </w:r>
      <w:r w:rsidR="001265DC" w:rsidRPr="002C4394">
        <w:rPr>
          <w:rStyle w:val="st"/>
          <w:rFonts w:asciiTheme="minorHAnsi" w:hAnsiTheme="minorHAnsi" w:cs="Tahoma"/>
          <w:color w:val="000000"/>
          <w:sz w:val="22"/>
          <w:szCs w:val="22"/>
        </w:rPr>
        <w:t>Plan sytuacyjny              z lokalizacją przejść w załączeniu.</w:t>
      </w:r>
    </w:p>
    <w:p w:rsidR="001265DC" w:rsidRPr="002C4394" w:rsidRDefault="00D57649" w:rsidP="001265DC">
      <w:pPr>
        <w:pStyle w:val="Styl2"/>
        <w:numPr>
          <w:ilvl w:val="0"/>
          <w:numId w:val="39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Style w:val="st"/>
          <w:rFonts w:asciiTheme="minorHAnsi" w:hAnsiTheme="minorHAnsi"/>
          <w:color w:val="000000"/>
          <w:sz w:val="22"/>
          <w:szCs w:val="22"/>
        </w:rPr>
        <w:t>N</w:t>
      </w:r>
      <w:r w:rsidR="001265DC" w:rsidRPr="002C4394">
        <w:rPr>
          <w:rStyle w:val="st"/>
          <w:rFonts w:asciiTheme="minorHAnsi" w:hAnsiTheme="minorHAnsi"/>
          <w:color w:val="000000"/>
          <w:sz w:val="22"/>
          <w:szCs w:val="22"/>
        </w:rPr>
        <w:t xml:space="preserve">ależy zastosować </w:t>
      </w:r>
      <w:r w:rsidR="001265DC" w:rsidRPr="002C4394">
        <w:rPr>
          <w:rFonts w:asciiTheme="minorHAnsi" w:hAnsiTheme="minorHAnsi"/>
          <w:sz w:val="22"/>
          <w:szCs w:val="22"/>
        </w:rPr>
        <w:t>lampy uliczne dla dwóch kierunków ruchu o barwie wyróżniającej się z istniejącego oświetlenia ulicznego na danej ulicy</w:t>
      </w:r>
      <w:r w:rsidR="001265DC" w:rsidRPr="002C4394">
        <w:rPr>
          <w:rFonts w:asciiTheme="minorHAnsi" w:hAnsiTheme="minorHAnsi"/>
          <w:color w:val="000000"/>
          <w:sz w:val="22"/>
          <w:szCs w:val="22"/>
        </w:rPr>
        <w:t>. Oświetlenie należy zaprojektować zgodnie z obowiązującymi przepisami</w:t>
      </w:r>
      <w:r w:rsidR="001265DC" w:rsidRPr="002C4394">
        <w:rPr>
          <w:rStyle w:val="st"/>
          <w:rFonts w:asciiTheme="minorHAnsi" w:hAnsiTheme="minorHAnsi"/>
          <w:color w:val="000000"/>
          <w:sz w:val="22"/>
          <w:szCs w:val="22"/>
        </w:rPr>
        <w:t xml:space="preserve">, </w:t>
      </w:r>
      <w:r w:rsidR="001265DC" w:rsidRPr="002C4394">
        <w:rPr>
          <w:rFonts w:asciiTheme="minorHAnsi" w:hAnsiTheme="minorHAnsi"/>
          <w:color w:val="000000"/>
          <w:sz w:val="22"/>
          <w:szCs w:val="22"/>
        </w:rPr>
        <w:t xml:space="preserve">z wykorzystaniem istniejącej linii oświetleniowej (w przypadku konieczności przekroczenia przeszkód np. dróg należy zastosować w miarę możliwości metodę </w:t>
      </w:r>
      <w:proofErr w:type="spellStart"/>
      <w:r w:rsidR="001265DC" w:rsidRPr="002C4394">
        <w:rPr>
          <w:rFonts w:asciiTheme="minorHAnsi" w:hAnsiTheme="minorHAnsi"/>
          <w:color w:val="000000"/>
          <w:sz w:val="22"/>
          <w:szCs w:val="22"/>
        </w:rPr>
        <w:t>przecisku</w:t>
      </w:r>
      <w:proofErr w:type="spellEnd"/>
      <w:r w:rsidR="001265DC" w:rsidRPr="002C4394">
        <w:rPr>
          <w:rFonts w:asciiTheme="minorHAnsi" w:hAnsiTheme="minorHAnsi"/>
          <w:color w:val="000000"/>
          <w:sz w:val="22"/>
          <w:szCs w:val="22"/>
        </w:rPr>
        <w:t>).</w:t>
      </w:r>
    </w:p>
    <w:p w:rsidR="001265DC" w:rsidRPr="002C4394" w:rsidRDefault="001265DC" w:rsidP="001265DC">
      <w:pPr>
        <w:pStyle w:val="Styl2"/>
        <w:numPr>
          <w:ilvl w:val="0"/>
          <w:numId w:val="39"/>
        </w:numPr>
        <w:rPr>
          <w:rFonts w:asciiTheme="minorHAnsi" w:hAnsiTheme="minorHAnsi"/>
          <w:color w:val="000000"/>
          <w:sz w:val="22"/>
          <w:szCs w:val="22"/>
        </w:rPr>
      </w:pPr>
      <w:r w:rsidRPr="002C4394">
        <w:rPr>
          <w:rFonts w:asciiTheme="minorHAnsi" w:hAnsiTheme="minorHAnsi"/>
          <w:color w:val="000000"/>
          <w:sz w:val="22"/>
          <w:szCs w:val="22"/>
        </w:rPr>
        <w:t xml:space="preserve">W przypadku trudności technicznych </w:t>
      </w:r>
      <w:r>
        <w:rPr>
          <w:rFonts w:asciiTheme="minorHAnsi" w:hAnsiTheme="minorHAnsi"/>
          <w:color w:val="000000"/>
          <w:sz w:val="22"/>
          <w:szCs w:val="22"/>
        </w:rPr>
        <w:t>z lokalizacją słupów w chodniku</w:t>
      </w:r>
      <w:r w:rsidRPr="002C4394">
        <w:rPr>
          <w:rFonts w:asciiTheme="minorHAnsi" w:hAnsiTheme="minorHAnsi"/>
          <w:color w:val="000000"/>
          <w:sz w:val="22"/>
          <w:szCs w:val="22"/>
        </w:rPr>
        <w:t xml:space="preserve"> Zamawiaj</w:t>
      </w:r>
      <w:r>
        <w:rPr>
          <w:rFonts w:asciiTheme="minorHAnsi" w:hAnsiTheme="minorHAnsi"/>
          <w:color w:val="000000"/>
          <w:sz w:val="22"/>
          <w:szCs w:val="22"/>
        </w:rPr>
        <w:t>ą</w:t>
      </w:r>
      <w:r w:rsidRPr="002C4394">
        <w:rPr>
          <w:rFonts w:asciiTheme="minorHAnsi" w:hAnsiTheme="minorHAnsi"/>
          <w:color w:val="000000"/>
          <w:sz w:val="22"/>
          <w:szCs w:val="22"/>
        </w:rPr>
        <w:t>cy dopuszcza inne rozwiązania oświetlenia przejść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1265DC" w:rsidRPr="002C4394" w:rsidRDefault="001265DC" w:rsidP="001265DC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 xml:space="preserve">Uzgodnienie koncepcji zagospodarowania terenu z Zamawiającym </w:t>
      </w:r>
      <w:r w:rsidRPr="002C4394">
        <w:rPr>
          <w:rFonts w:asciiTheme="minorHAnsi" w:hAnsiTheme="minorHAnsi" w:cs="Tahoma"/>
          <w:b/>
          <w:bCs/>
          <w:sz w:val="22"/>
          <w:szCs w:val="22"/>
        </w:rPr>
        <w:t>w terminie 4 tygodni</w:t>
      </w:r>
      <w:r w:rsidRPr="002C4394">
        <w:rPr>
          <w:rFonts w:asciiTheme="minorHAnsi" w:hAnsiTheme="minorHAnsi" w:cs="Tahoma"/>
          <w:bCs/>
          <w:sz w:val="22"/>
          <w:szCs w:val="22"/>
        </w:rPr>
        <w:t>, od podpisania umowy.</w:t>
      </w:r>
    </w:p>
    <w:p w:rsidR="001265DC" w:rsidRPr="002C4394" w:rsidRDefault="001265DC" w:rsidP="001265DC">
      <w:pPr>
        <w:pStyle w:val="Akapitzlist"/>
        <w:numPr>
          <w:ilvl w:val="0"/>
          <w:numId w:val="39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2C4394">
        <w:rPr>
          <w:rFonts w:asciiTheme="minorHAnsi" w:eastAsia="Calibri" w:hAnsiTheme="minorHAnsi" w:cs="Tahoma"/>
          <w:sz w:val="22"/>
          <w:szCs w:val="22"/>
          <w:lang w:eastAsia="en-US"/>
        </w:rPr>
        <w:t xml:space="preserve">Uzyskanie wszelkich decyzji, uzgodnień i </w:t>
      </w:r>
      <w:proofErr w:type="spellStart"/>
      <w:r w:rsidRPr="002C4394">
        <w:rPr>
          <w:rFonts w:asciiTheme="minorHAnsi" w:eastAsia="Calibri" w:hAnsiTheme="minorHAnsi" w:cs="Tahoma"/>
          <w:sz w:val="22"/>
          <w:szCs w:val="22"/>
          <w:lang w:eastAsia="en-US"/>
        </w:rPr>
        <w:t>opini</w:t>
      </w:r>
      <w:proofErr w:type="spellEnd"/>
      <w:r w:rsidRPr="002C4394">
        <w:rPr>
          <w:rFonts w:asciiTheme="minorHAnsi" w:eastAsia="Calibri" w:hAnsiTheme="minorHAnsi" w:cs="Tahoma"/>
          <w:sz w:val="22"/>
          <w:szCs w:val="22"/>
          <w:lang w:eastAsia="en-US"/>
        </w:rPr>
        <w:t xml:space="preserve"> (w tym Wojewódzkiego Konserwatora Zabytków) niezbędnych do uzyskania decyzji pozwolenia na budowę przez Zamawiającego.</w:t>
      </w:r>
    </w:p>
    <w:p w:rsidR="001265DC" w:rsidRPr="002C4394" w:rsidRDefault="001265DC" w:rsidP="001265DC">
      <w:pPr>
        <w:spacing w:before="120"/>
        <w:ind w:firstLine="360"/>
        <w:jc w:val="both"/>
        <w:rPr>
          <w:rFonts w:asciiTheme="minorHAnsi" w:hAnsiTheme="minorHAnsi" w:cs="Tahoma"/>
          <w:i/>
          <w:sz w:val="22"/>
          <w:szCs w:val="22"/>
          <w:u w:val="single"/>
        </w:rPr>
      </w:pPr>
      <w:r w:rsidRPr="002C4394">
        <w:rPr>
          <w:rFonts w:asciiTheme="minorHAnsi" w:hAnsiTheme="minorHAnsi" w:cs="Tahoma"/>
          <w:i/>
          <w:sz w:val="22"/>
          <w:szCs w:val="22"/>
          <w:u w:val="single"/>
        </w:rPr>
        <w:t>Uwagi: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przed złożeniem oferty zobowiązany jest</w:t>
      </w:r>
      <w:r w:rsidRPr="002C4394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do przeprowadzenia </w:t>
      </w:r>
      <w:r w:rsidRPr="002C4394">
        <w:rPr>
          <w:rFonts w:asciiTheme="minorHAnsi" w:hAnsiTheme="minorHAnsi"/>
          <w:sz w:val="22"/>
          <w:szCs w:val="22"/>
        </w:rPr>
        <w:t>wizji w terenie.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Dokumentacja powinna również obejmować ewentualne przebudowy kolizji powstałe na skutek zaprojektowanych rozwiązań.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Teren inwestycji obję</w:t>
      </w:r>
      <w:r w:rsidRPr="002C4394">
        <w:rPr>
          <w:rFonts w:asciiTheme="minorHAnsi" w:hAnsiTheme="minorHAnsi"/>
          <w:sz w:val="22"/>
          <w:szCs w:val="22"/>
        </w:rPr>
        <w:t>ty jest  Miejscowym Planem Zagospodarowania Przestrzennego.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lastRenderedPageBreak/>
        <w:t>Przejścia oznaczone na załączonym planie nr 3, 4, 5, 6 położone są na terenie nawarstwień kulturowych</w:t>
      </w:r>
      <w:r>
        <w:rPr>
          <w:rFonts w:asciiTheme="minorHAnsi" w:hAnsiTheme="minorHAnsi"/>
          <w:sz w:val="22"/>
          <w:szCs w:val="22"/>
        </w:rPr>
        <w:t xml:space="preserve"> starego miasta Mrą</w:t>
      </w:r>
      <w:r w:rsidRPr="002C4394">
        <w:rPr>
          <w:rFonts w:asciiTheme="minorHAnsi" w:hAnsiTheme="minorHAnsi"/>
          <w:sz w:val="22"/>
          <w:szCs w:val="22"/>
        </w:rPr>
        <w:t>gowa wpisanym do rejestru zabytków województwa Warmińsko-Mazurskiego.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Przejścia oznaczone na załączonym planie nr 7, 8, 9, 10, 11, 12, 13, 14, 15, 16 położone </w:t>
      </w:r>
      <w:proofErr w:type="spellStart"/>
      <w:r w:rsidRPr="002C4394">
        <w:rPr>
          <w:rFonts w:asciiTheme="minorHAnsi" w:hAnsiTheme="minorHAnsi"/>
          <w:sz w:val="22"/>
          <w:szCs w:val="22"/>
        </w:rPr>
        <w:t>sa</w:t>
      </w:r>
      <w:proofErr w:type="spellEnd"/>
      <w:r w:rsidRPr="002C4394">
        <w:rPr>
          <w:rFonts w:asciiTheme="minorHAnsi" w:hAnsiTheme="minorHAnsi"/>
          <w:sz w:val="22"/>
          <w:szCs w:val="22"/>
        </w:rPr>
        <w:t xml:space="preserve"> na terenie założenia urbanistycznego starego</w:t>
      </w:r>
      <w:r>
        <w:rPr>
          <w:rFonts w:asciiTheme="minorHAnsi" w:hAnsiTheme="minorHAnsi"/>
          <w:sz w:val="22"/>
          <w:szCs w:val="22"/>
        </w:rPr>
        <w:t xml:space="preserve"> miasta w Mrą</w:t>
      </w:r>
      <w:r w:rsidRPr="002C4394">
        <w:rPr>
          <w:rFonts w:asciiTheme="minorHAnsi" w:hAnsiTheme="minorHAnsi"/>
          <w:sz w:val="22"/>
          <w:szCs w:val="22"/>
        </w:rPr>
        <w:t>gowie wpisanym do rejestru zabytków województwa Warmińsko-Mazurskiego.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Pozostałe przejścia </w:t>
      </w:r>
      <w:r>
        <w:rPr>
          <w:rFonts w:asciiTheme="minorHAnsi" w:hAnsiTheme="minorHAnsi"/>
          <w:sz w:val="22"/>
          <w:szCs w:val="22"/>
        </w:rPr>
        <w:t xml:space="preserve">położone są </w:t>
      </w:r>
      <w:r w:rsidRPr="002C4394">
        <w:rPr>
          <w:rFonts w:asciiTheme="minorHAnsi" w:hAnsiTheme="minorHAnsi"/>
          <w:sz w:val="22"/>
          <w:szCs w:val="22"/>
        </w:rPr>
        <w:t>na terenie nie objętym żadną formą ochrony konserwatorskiej.</w:t>
      </w:r>
    </w:p>
    <w:p w:rsidR="001265DC" w:rsidRPr="002C4394" w:rsidRDefault="001265DC" w:rsidP="001265DC">
      <w:pPr>
        <w:pStyle w:val="Styl2"/>
        <w:numPr>
          <w:ilvl w:val="0"/>
          <w:numId w:val="40"/>
        </w:numPr>
        <w:contextualSpacing/>
        <w:rPr>
          <w:rFonts w:asciiTheme="minorHAnsi" w:hAnsiTheme="minorHAnsi"/>
          <w:b/>
          <w:i/>
          <w:sz w:val="22"/>
          <w:szCs w:val="22"/>
        </w:rPr>
      </w:pPr>
      <w:r w:rsidRPr="002C4394">
        <w:rPr>
          <w:rFonts w:asciiTheme="minorHAnsi" w:hAnsiTheme="minorHAnsi"/>
          <w:b/>
          <w:i/>
          <w:sz w:val="22"/>
          <w:szCs w:val="22"/>
        </w:rPr>
        <w:t>Dokumentację należy opracować w dwóch częściach, oddzielnie dla przejść położonych w obrębie ternu pod ochroną konserwatorską i oddzielnie dla  pozostałych przejść.</w:t>
      </w:r>
    </w:p>
    <w:p w:rsidR="00810A19" w:rsidRPr="001265DC" w:rsidRDefault="00810A19" w:rsidP="001265DC">
      <w:pPr>
        <w:pStyle w:val="Styl2"/>
        <w:numPr>
          <w:ilvl w:val="0"/>
          <w:numId w:val="0"/>
        </w:numPr>
        <w:ind w:left="1134"/>
        <w:rPr>
          <w:rStyle w:val="st"/>
          <w:rFonts w:asciiTheme="minorHAnsi" w:hAnsiTheme="minorHAnsi" w:cs="Tahoma"/>
        </w:rPr>
      </w:pPr>
    </w:p>
    <w:p w:rsidR="001F3403" w:rsidRPr="000C31AD" w:rsidRDefault="001F3403" w:rsidP="00DE1085">
      <w:pPr>
        <w:pStyle w:val="Styl1"/>
        <w:rPr>
          <w:bCs/>
        </w:rPr>
      </w:pPr>
      <w:r w:rsidRPr="000C31AD">
        <w:t xml:space="preserve">Przedmiot zamówienia należy wykonać w pełnym zakresie i zgodnie z opisem przedmiotu zamówienia, w tym w szczególności: </w:t>
      </w:r>
    </w:p>
    <w:p w:rsidR="006F54A2" w:rsidRPr="00B14012" w:rsidRDefault="006F54A2" w:rsidP="006F54A2">
      <w:pPr>
        <w:pStyle w:val="Styl2"/>
        <w:numPr>
          <w:ilvl w:val="0"/>
          <w:numId w:val="33"/>
        </w:numPr>
      </w:pPr>
      <w:r w:rsidRPr="000C31AD">
        <w:t>Dokumentacja ma być wykonana zgodnie z obowiązującymi przepisami, normami i sztuką</w:t>
      </w:r>
      <w:r w:rsidRPr="00B14012">
        <w:t xml:space="preserve"> budowlaną oraz powinna być opatrzona klauzulą o kompletności i przydatności z punktu widzenia celu, któremu ma służyć. </w:t>
      </w:r>
    </w:p>
    <w:p w:rsidR="006F54A2" w:rsidRPr="00B14012" w:rsidRDefault="006F54A2" w:rsidP="006F54A2">
      <w:pPr>
        <w:pStyle w:val="Styl2"/>
      </w:pPr>
      <w:r w:rsidRPr="00B14012">
        <w:t xml:space="preserve">Informacje zawarte w dokumentacji w zakresie technologii wykonania robót, doboru materiałów i urządzeń powinny określać przedmiot zamówienia w sposób zgodny z Prawem zamówień publicznych (bez używania nazw własnych) poprzez określenie parametrów precyzujących ich rodzaj, wielkość, standard oraz inne istotne elementy. </w:t>
      </w:r>
    </w:p>
    <w:p w:rsidR="006F54A2" w:rsidRPr="00B14012" w:rsidRDefault="006F54A2" w:rsidP="006F54A2">
      <w:pPr>
        <w:pStyle w:val="Styl2"/>
      </w:pPr>
      <w:r w:rsidRPr="00B14012">
        <w:t>Dokumentacja projektowa powinna zawierać optymalne rozwiązan</w:t>
      </w:r>
      <w:r>
        <w:t xml:space="preserve">ia konstrukcyjne, materiałowe i </w:t>
      </w:r>
      <w:r w:rsidRPr="00B14012">
        <w:t>kosztowe oraz niezbędne rys</w:t>
      </w:r>
      <w:r>
        <w:t xml:space="preserve">unki szczegółów i detali wraz z </w:t>
      </w:r>
      <w:r w:rsidRPr="00B14012">
        <w:t xml:space="preserve">precyzyjnym opisem. </w:t>
      </w:r>
    </w:p>
    <w:p w:rsidR="006F54A2" w:rsidRPr="00B14012" w:rsidRDefault="006F54A2" w:rsidP="006F54A2">
      <w:pPr>
        <w:pStyle w:val="Styl2"/>
      </w:pPr>
      <w:r w:rsidRPr="00B14012"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6F54A2" w:rsidRPr="00B14012" w:rsidRDefault="006F54A2" w:rsidP="006F54A2">
      <w:pPr>
        <w:pStyle w:val="Styl2"/>
      </w:pPr>
      <w:r w:rsidRPr="00B14012">
        <w:t>Projekt budowlano – wykonawczy należy sporządzić zgodnie z ustawą z dnia 7 lipca 1994r. Prawo budowlane (t.</w:t>
      </w:r>
      <w:r>
        <w:t> </w:t>
      </w:r>
      <w:r w:rsidRPr="00B14012">
        <w:t xml:space="preserve">j. Dz. U. z 2013r. poz. 1409 z </w:t>
      </w:r>
      <w:proofErr w:type="spellStart"/>
      <w:r w:rsidRPr="00B14012">
        <w:t>późn</w:t>
      </w:r>
      <w:proofErr w:type="spellEnd"/>
      <w:r w:rsidRPr="00B14012">
        <w:t>. zm.) oraz Rozporządzeniem M</w:t>
      </w:r>
      <w:r>
        <w:t>inistra Infrastruktury z dnia 2 września </w:t>
      </w:r>
      <w:r w:rsidRPr="00B14012">
        <w:t xml:space="preserve">2004r. w </w:t>
      </w:r>
      <w:r>
        <w:t xml:space="preserve">sprawie szczegółowego zakresu i </w:t>
      </w:r>
      <w:r w:rsidRPr="00B14012">
        <w:t xml:space="preserve">formy dokumentacji projektowej, specyfikacji technicznej wykonania i odbioru robót budowlanych oraz programu funkcjonalno – użytkowego (Dz. U. z 2004r. Nr 202 poz. 2072 z </w:t>
      </w:r>
      <w:proofErr w:type="spellStart"/>
      <w:r w:rsidRPr="00B14012">
        <w:t>późn</w:t>
      </w:r>
      <w:proofErr w:type="spellEnd"/>
      <w:r w:rsidRPr="00B14012">
        <w:t xml:space="preserve">. zm.). </w:t>
      </w:r>
    </w:p>
    <w:p w:rsidR="006F54A2" w:rsidRPr="00B14012" w:rsidRDefault="006F54A2" w:rsidP="006F54A2">
      <w:pPr>
        <w:pStyle w:val="Styl2"/>
      </w:pPr>
      <w:r w:rsidRPr="00B14012">
        <w:t>Specyfikację techniczną wykonania i odbioru robót budowlanych oraz przedmiar robót należy sporządzić zgodnie z Rozporządzeniem Ministra Infrastruktury z dnia 2</w:t>
      </w:r>
      <w:r>
        <w:t xml:space="preserve"> </w:t>
      </w:r>
      <w:r w:rsidRPr="00B14012">
        <w:t>września 2004r. w sprawie szczegółowego zakresu i formy dokumentacji projektowej, specy</w:t>
      </w:r>
      <w:r>
        <w:t xml:space="preserve">fikacji technicznej wykonania i </w:t>
      </w:r>
      <w:r w:rsidRPr="00B14012">
        <w:t>odbioru robót budowlanych oraz programu funkcjonalno</w:t>
      </w:r>
      <w:r>
        <w:t> </w:t>
      </w:r>
      <w:r w:rsidRPr="00B14012">
        <w:t>–</w:t>
      </w:r>
      <w:r>
        <w:t> </w:t>
      </w:r>
      <w:r w:rsidRPr="00B14012">
        <w:t xml:space="preserve">użytkowego (Dz. U. z 2004r. Nr 202 poz. 2072 z </w:t>
      </w:r>
      <w:proofErr w:type="spellStart"/>
      <w:r w:rsidRPr="00B14012">
        <w:t>późn</w:t>
      </w:r>
      <w:proofErr w:type="spellEnd"/>
      <w:r w:rsidRPr="00B14012">
        <w:t xml:space="preserve">. zm.). </w:t>
      </w:r>
    </w:p>
    <w:p w:rsidR="006F54A2" w:rsidRDefault="006F54A2" w:rsidP="006F54A2">
      <w:pPr>
        <w:pStyle w:val="Styl2"/>
      </w:pPr>
      <w:r w:rsidRPr="00B14012">
        <w:t>Kosztorys inwestorski należy sporządzić zgodnie z Rozporządz</w:t>
      </w:r>
      <w:r>
        <w:t>eniem Ministra Infrastruktury z dnia 18 maja </w:t>
      </w:r>
      <w:r w:rsidRPr="00B14012">
        <w:t>2004r. (Dz. U. z 2004r. Nr 130 poz. 1389</w:t>
      </w:r>
      <w:r>
        <w:t>) w sprawie określenia metody i </w:t>
      </w:r>
      <w:r w:rsidRPr="00B14012">
        <w:t>podstaw sporządzania kosztorysu inwestorskiego, obliczania planowanych kosztów prac projektowych oraz planowanych kosztów robót budowlanych określonych w programie funkcjonalno</w:t>
      </w:r>
      <w:r>
        <w:t> </w:t>
      </w:r>
      <w:r w:rsidRPr="00B14012">
        <w:t>–</w:t>
      </w:r>
      <w:r>
        <w:t> </w:t>
      </w:r>
      <w:r w:rsidRPr="00B14012">
        <w:t xml:space="preserve">użytkowym, tj. w jednym opracowaniu ze zbiorczym zestawieniem kosztów, zgodnie z podziałem na branże. </w:t>
      </w:r>
    </w:p>
    <w:p w:rsidR="001F3403" w:rsidRPr="00B14012" w:rsidRDefault="001F3403" w:rsidP="00DE1085">
      <w:pPr>
        <w:pStyle w:val="Styl1"/>
      </w:pPr>
      <w:r w:rsidRPr="00B14012">
        <w:t>Pozostałe wymagania dotyczące wykonania dokumentacji projektowej.</w:t>
      </w:r>
    </w:p>
    <w:p w:rsidR="006F54A2" w:rsidRPr="00B14012" w:rsidRDefault="006F54A2" w:rsidP="006F54A2">
      <w:pPr>
        <w:pStyle w:val="Styl2"/>
        <w:numPr>
          <w:ilvl w:val="0"/>
          <w:numId w:val="34"/>
        </w:numPr>
      </w:pPr>
      <w:r w:rsidRPr="00B14012">
        <w:t>Zamawiający udzieli Wykonawcy pełnomocnictwa do występowania w</w:t>
      </w:r>
      <w:r>
        <w:t xml:space="preserve"> jego imieniu z wnioskami o </w:t>
      </w:r>
      <w:r w:rsidRPr="00B14012">
        <w:t>uzyskanie niezbędnych decyzji, pozwoleń, pos</w:t>
      </w:r>
      <w:r>
        <w:t>tanowień, zezwoleń i opinii, po </w:t>
      </w:r>
      <w:r w:rsidRPr="00B14012">
        <w:t xml:space="preserve">wcześniejszym wystąpieniu Wykonawcy do Zamawiającego o jego udzielenie. </w:t>
      </w:r>
    </w:p>
    <w:p w:rsidR="006F54A2" w:rsidRPr="00767274" w:rsidRDefault="006F54A2" w:rsidP="006F54A2">
      <w:pPr>
        <w:pStyle w:val="Styl2"/>
      </w:pPr>
      <w:r w:rsidRPr="00767274">
        <w:t>Wykonawca skompletuje wszystkie materiały stanowiące załącznik do wniosku o wydanie decyzji o pozwoleniu na budowę z oświadczeniem, że powyższe materiały są kompletne i mogą stanowić podstawę do ubiegania się przez Zamawiającego o pozwolenie na budowę dla danej inwestycji.</w:t>
      </w:r>
    </w:p>
    <w:p w:rsidR="006F54A2" w:rsidRPr="00B14012" w:rsidRDefault="006F54A2" w:rsidP="006F54A2">
      <w:pPr>
        <w:pStyle w:val="Styl2"/>
      </w:pPr>
      <w:r w:rsidRPr="00B14012">
        <w:lastRenderedPageBreak/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6F54A2" w:rsidRPr="00B14012" w:rsidRDefault="006F54A2" w:rsidP="006F54A2">
      <w:pPr>
        <w:pStyle w:val="Styl2"/>
      </w:pPr>
      <w:r w:rsidRPr="00B14012">
        <w:t>W trakcie postępowania o udzielenie zamówienia publicznego na ro</w:t>
      </w:r>
      <w:r>
        <w:t xml:space="preserve">boty budowlane – realizowane na </w:t>
      </w:r>
      <w:r w:rsidRPr="00B14012">
        <w:t>podstawie dokumentacji projektowej (będącej przedmiotem niniejszego zamówienia), aż do wyłonienia Wykonawcy rob</w:t>
      </w:r>
      <w:r>
        <w:t>ó</w:t>
      </w:r>
      <w:r w:rsidRPr="00B14012">
        <w:t>t budowlanych – Wykonawca dokumentacji projektowej będzie przygotowywał pisemne odpowiedzi na</w:t>
      </w:r>
      <w:r>
        <w:t xml:space="preserve"> </w:t>
      </w:r>
      <w:r w:rsidRPr="00B14012">
        <w:t>pytania i ewentualne zmiany dokumentacji projektowej, których konieczność będzie wynikać z zadawanych pytań i udzielanych odpowiedzi, w terminie wyznaczonym przez Zamawiającego, nie dłuższym niż 3 dni od dnia przekazania pytania Wykonawcy.</w:t>
      </w:r>
    </w:p>
    <w:p w:rsidR="001F3403" w:rsidRPr="00441F28" w:rsidRDefault="001F3403" w:rsidP="00441F28">
      <w:pPr>
        <w:pStyle w:val="Tekstpodstawowy"/>
        <w:jc w:val="center"/>
        <w:rPr>
          <w:rFonts w:ascii="Calibri" w:hAnsi="Calibri" w:cs="Arial"/>
          <w:b/>
          <w:szCs w:val="24"/>
        </w:rPr>
      </w:pPr>
    </w:p>
    <w:p w:rsidR="001F3403" w:rsidRPr="00B068E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2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wykonania zlecenia:</w:t>
      </w:r>
    </w:p>
    <w:p w:rsidR="001F3403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Rozpoczęcie – w dniu podpisania umowy</w:t>
      </w:r>
    </w:p>
    <w:p w:rsidR="00076F80" w:rsidRPr="00B068EE" w:rsidRDefault="00076F80" w:rsidP="004F4787">
      <w:pPr>
        <w:jc w:val="both"/>
        <w:rPr>
          <w:rFonts w:ascii="Calibri" w:hAnsi="Calibri"/>
        </w:rPr>
      </w:pPr>
      <w:r>
        <w:rPr>
          <w:rFonts w:ascii="Calibri" w:hAnsi="Calibri" w:cs="Arial"/>
        </w:rPr>
        <w:t>Koncepcja zagospodarowania terenu – 4 tygodnie od podpisania umowy</w:t>
      </w:r>
    </w:p>
    <w:p w:rsidR="001F3403" w:rsidRPr="00767274" w:rsidRDefault="001F3403" w:rsidP="004F4787">
      <w:pPr>
        <w:jc w:val="both"/>
        <w:rPr>
          <w:rFonts w:ascii="Calibri" w:hAnsi="Calibri"/>
        </w:rPr>
      </w:pPr>
      <w:r w:rsidRPr="00767274">
        <w:rPr>
          <w:rFonts w:ascii="Calibri" w:hAnsi="Calibri"/>
        </w:rPr>
        <w:t xml:space="preserve">Zakończenie – do </w:t>
      </w:r>
      <w:r w:rsidR="008C0C22">
        <w:rPr>
          <w:rFonts w:ascii="Calibri" w:hAnsi="Calibri" w:cs="Arial"/>
          <w:b/>
        </w:rPr>
        <w:t>30.07</w:t>
      </w:r>
      <w:r w:rsidR="006470C8">
        <w:rPr>
          <w:rFonts w:ascii="Calibri" w:hAnsi="Calibri" w:cs="Arial"/>
          <w:b/>
        </w:rPr>
        <w:t>.2018</w:t>
      </w:r>
      <w:r w:rsidRPr="00767274">
        <w:rPr>
          <w:rFonts w:ascii="Calibri" w:hAnsi="Calibri" w:cs="Arial"/>
          <w:b/>
        </w:rPr>
        <w:t>r.</w:t>
      </w:r>
      <w:r w:rsidRPr="00767274">
        <w:rPr>
          <w:rFonts w:ascii="Calibri" w:hAnsi="Calibri"/>
        </w:rPr>
        <w:t xml:space="preserve"> (przekazanie kompletnej dokumentacji Zamawiającemu). </w:t>
      </w:r>
    </w:p>
    <w:p w:rsidR="001F3403" w:rsidRPr="00EA195F" w:rsidRDefault="001F3403" w:rsidP="004F4787">
      <w:pPr>
        <w:jc w:val="both"/>
        <w:rPr>
          <w:rFonts w:ascii="Calibri" w:hAnsi="Calibri"/>
          <w:b/>
        </w:rPr>
      </w:pPr>
      <w:r w:rsidRPr="00EA195F">
        <w:rPr>
          <w:rFonts w:ascii="Calibri" w:hAnsi="Calibri"/>
          <w:b/>
        </w:rPr>
        <w:t xml:space="preserve">UWAGA! 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Przekazanie dokumentacji nie jest tożsame z dokonaniem jej odbioru przez Zamawiającego. Odbiór dokumentacji nastąpi zgodnie z zapisami zawartymi w umowie.</w:t>
      </w:r>
    </w:p>
    <w:p w:rsidR="001F3403" w:rsidRDefault="001F3403" w:rsidP="00D4249E">
      <w:pPr>
        <w:jc w:val="center"/>
        <w:rPr>
          <w:rFonts w:ascii="Calibri" w:hAnsi="Calibri"/>
          <w:b/>
        </w:rPr>
      </w:pPr>
    </w:p>
    <w:p w:rsidR="001F3403" w:rsidRPr="00B068EE" w:rsidRDefault="001F3403" w:rsidP="00D4249E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Do obowiązków Zamawiającego należy:</w:t>
      </w:r>
    </w:p>
    <w:p w:rsidR="001F3403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W terminie 14 dni, licząc od następnego dnia po dostarczeniu przez Wykonawcę dokumentacji, podpisanie protokółu zdawczo – odbiorczego lub </w:t>
      </w:r>
      <w:r>
        <w:rPr>
          <w:rFonts w:ascii="Calibri" w:hAnsi="Calibri"/>
        </w:rPr>
        <w:t>zgłoszenie uwag do dokumentacji.</w:t>
      </w:r>
    </w:p>
    <w:p w:rsidR="001F3403" w:rsidRPr="00D4249E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 xml:space="preserve">Jeżeli Zamawiający w terminie określonym w ust. 1 nie dokona odbioru przedmiotu zamówienia lub nie wniesie uwag do jego wykonania, Wykonawca może sporządzić jednostronnie protokół zdawczo – odbiorczy i przesłać Zamawiającemu oraz wystawić fakturę. </w:t>
      </w:r>
    </w:p>
    <w:p w:rsidR="001F3403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 przypadku zgłoszenia uwag przez Zamawiającego do przedmiotu zamówienia, termin dokonania odbioru wskazany w ust. 1 zaczyna swój bieg od dnia następnego po dniu złożenia poprawionej dokumentacji.</w:t>
      </w:r>
    </w:p>
    <w:p w:rsidR="001F3403" w:rsidRPr="00D4249E" w:rsidRDefault="001F3403" w:rsidP="00D4249E">
      <w:pPr>
        <w:numPr>
          <w:ilvl w:val="0"/>
          <w:numId w:val="18"/>
        </w:numPr>
        <w:tabs>
          <w:tab w:val="clear" w:pos="294"/>
          <w:tab w:val="left" w:pos="426"/>
        </w:tabs>
        <w:ind w:left="426" w:hanging="425"/>
        <w:jc w:val="both"/>
        <w:rPr>
          <w:rFonts w:ascii="Calibri" w:hAnsi="Calibri"/>
        </w:rPr>
      </w:pPr>
      <w:r w:rsidRPr="00D4249E">
        <w:rPr>
          <w:rFonts w:ascii="Calibri" w:hAnsi="Calibri"/>
        </w:rPr>
        <w:t>Wypłacenie uzgodnionego wynagrodzenia za zlecone wykonanie prac w terminie i na warunkach podanych w § 6.</w:t>
      </w:r>
    </w:p>
    <w:p w:rsidR="001F3403" w:rsidRPr="00B068E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b/>
          <w:szCs w:val="24"/>
        </w:rPr>
        <w:t>§ 4</w:t>
      </w:r>
    </w:p>
    <w:p w:rsidR="001F3403" w:rsidRPr="00B068EE" w:rsidRDefault="001F3403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B068EE">
        <w:rPr>
          <w:rFonts w:ascii="Calibri" w:hAnsi="Calibri"/>
          <w:snapToGrid w:val="0"/>
          <w:szCs w:val="24"/>
        </w:rPr>
        <w:t>Do obowiązku Wykonawcy należy:</w:t>
      </w:r>
    </w:p>
    <w:p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Terminowe i zgodne z obowiązującym w tym zakresie przepisami i normami opracowanie przedmiotu zamówienia.</w:t>
      </w:r>
    </w:p>
    <w:p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Terminowe przekazanie przedmiotu zamówienia protokołem zdawczo </w:t>
      </w:r>
      <w:r>
        <w:rPr>
          <w:rFonts w:ascii="Calibri" w:hAnsi="Calibri"/>
          <w:snapToGrid w:val="0"/>
        </w:rPr>
        <w:t>–</w:t>
      </w:r>
      <w:r w:rsidRPr="00B068EE">
        <w:rPr>
          <w:rFonts w:ascii="Calibri" w:hAnsi="Calibri"/>
          <w:snapToGrid w:val="0"/>
        </w:rPr>
        <w:t xml:space="preserve"> odbiorczym w siedzibie Zamawiającego.</w:t>
      </w:r>
    </w:p>
    <w:p w:rsidR="001F3403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Ponoszenie opłat związanych z uzyskaniem niezbędnych warunków i decyzji koniecznych do opracowania dokumentacji.</w:t>
      </w:r>
    </w:p>
    <w:p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Stosowanie się do poleceń i wskazówek Zamawiającego w trakcie wykonywania zamówionego dzieła.</w:t>
      </w:r>
    </w:p>
    <w:p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Usunięcie ewentualnych wad, usterek i błędów w dokumentacji.</w:t>
      </w:r>
    </w:p>
    <w:p w:rsidR="001F3403" w:rsidRPr="00B068EE" w:rsidRDefault="001F3403" w:rsidP="00C87B8F">
      <w:pPr>
        <w:widowControl w:val="0"/>
        <w:numPr>
          <w:ilvl w:val="0"/>
          <w:numId w:val="8"/>
        </w:numPr>
        <w:tabs>
          <w:tab w:val="num" w:pos="2880"/>
        </w:tabs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</w:rPr>
        <w:t>Wykonawca zobowiązuje się zaopatrzyć dokumentację projektową w pisemne oświadczenie, że została wykonana zgodnie z niniejszą umową, przepis</w:t>
      </w:r>
      <w:r>
        <w:rPr>
          <w:rFonts w:ascii="Calibri" w:hAnsi="Calibri"/>
        </w:rPr>
        <w:t>ami techniczno – </w:t>
      </w:r>
      <w:r w:rsidRPr="00B068EE">
        <w:rPr>
          <w:rFonts w:ascii="Calibri" w:hAnsi="Calibri"/>
        </w:rPr>
        <w:t>budowlanymi, normami i zasadami wiedzy technicznej oraz że jest kompletna z punktu widzenia celu, któremu ma służyć.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5</w:t>
      </w:r>
    </w:p>
    <w:p w:rsidR="001F3403" w:rsidRPr="00B068EE" w:rsidRDefault="001F3403" w:rsidP="00C87B8F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 xml:space="preserve">Wykonawca jest uprawniony do zawarcia Umowy o wykonanie części dokumentacji projektowej z innymi podmiotami posiadającymi uprawnienia do projektowania, za pisemną zgodą </w:t>
      </w:r>
      <w:r w:rsidRPr="00B068EE">
        <w:rPr>
          <w:rFonts w:ascii="Calibri" w:hAnsi="Calibri"/>
          <w:snapToGrid w:val="0"/>
        </w:rPr>
        <w:lastRenderedPageBreak/>
        <w:t>Zamawiającego, jeżeli nie spowoduje to wydłużenia czasu wykonywania dokumentacji projektowej stanowiącej przedmiot niniejszej Umowy, ani nie zwiększy kosztów wykonania dokumentacji, pod warunkiem, że Wykonawca wystąpi o zgodę Zamawiającego nie później niż w okresie 30 dni od podpisania niniejszej umowy.</w:t>
      </w:r>
    </w:p>
    <w:p w:rsidR="001F3403" w:rsidRPr="00B068EE" w:rsidRDefault="001F3403" w:rsidP="00C87B8F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W przypadku powierzenia wykonania części prac projektowych innym podmiotom, Wykonawca zobowiązuje się do koordynacji opracowań projektowych wykonanych przez te podmioty i ponosi przed Zamawiającym pełną odpowiedzialność za należyte wykonanie dokumentacji projektowej stanowiącej przedmiot niniejszej Umowy.</w:t>
      </w:r>
    </w:p>
    <w:p w:rsidR="001F3403" w:rsidRPr="00B068EE" w:rsidRDefault="001F3403" w:rsidP="00C87B8F">
      <w:pPr>
        <w:widowControl w:val="0"/>
        <w:numPr>
          <w:ilvl w:val="6"/>
          <w:numId w:val="2"/>
        </w:numPr>
        <w:tabs>
          <w:tab w:val="clear" w:pos="4680"/>
          <w:tab w:val="num" w:pos="426"/>
        </w:tabs>
        <w:ind w:left="426" w:hanging="426"/>
        <w:jc w:val="both"/>
        <w:rPr>
          <w:rFonts w:ascii="Calibri" w:hAnsi="Calibri"/>
          <w:snapToGrid w:val="0"/>
        </w:rPr>
      </w:pPr>
      <w:r w:rsidRPr="00B068EE">
        <w:rPr>
          <w:rFonts w:ascii="Calibri" w:hAnsi="Calibri"/>
          <w:snapToGrid w:val="0"/>
        </w:rPr>
        <w:t>Zamawiający nie wyraża zgody na zawarcie cesji wierzytelności pomiędzy Wykonawcą, a podwykonawcami z jakimi zawarł on Umowy.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6</w:t>
      </w:r>
    </w:p>
    <w:p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 wykonaną dokumentację Wykonawcy przysługiwać będzie wynagrodzenie ryczałtowe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wysokości: ……… zł (netto) + ……. VAT (%) = </w:t>
      </w:r>
      <w:r w:rsidRPr="00B068EE">
        <w:rPr>
          <w:rFonts w:ascii="Calibri" w:hAnsi="Calibri"/>
          <w:b/>
          <w:bCs/>
        </w:rPr>
        <w:t>………. zł</w:t>
      </w:r>
      <w:r w:rsidRPr="00B068EE">
        <w:rPr>
          <w:rFonts w:ascii="Calibri" w:hAnsi="Calibri"/>
        </w:rPr>
        <w:t xml:space="preserve"> </w:t>
      </w:r>
      <w:r w:rsidRPr="00B068EE">
        <w:rPr>
          <w:rFonts w:ascii="Calibri" w:hAnsi="Calibri"/>
          <w:b/>
        </w:rPr>
        <w:t>(</w:t>
      </w:r>
      <w:r w:rsidRPr="00B068EE">
        <w:rPr>
          <w:rFonts w:ascii="Calibri" w:hAnsi="Calibri"/>
          <w:b/>
          <w:bCs/>
        </w:rPr>
        <w:t xml:space="preserve">brutto) </w:t>
      </w:r>
      <w:r w:rsidRPr="00B068EE">
        <w:rPr>
          <w:rFonts w:ascii="Calibri" w:hAnsi="Calibri"/>
        </w:rPr>
        <w:t xml:space="preserve">(słownie </w:t>
      </w:r>
      <w:r>
        <w:rPr>
          <w:rFonts w:ascii="Calibri" w:hAnsi="Calibri"/>
        </w:rPr>
        <w:t>brutto</w:t>
      </w:r>
      <w:r w:rsidRPr="00B068EE">
        <w:rPr>
          <w:rFonts w:ascii="Calibri" w:hAnsi="Calibri"/>
        </w:rPr>
        <w:t>: ……………).</w:t>
      </w:r>
    </w:p>
    <w:p w:rsidR="001F3403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Rozliczenie wykonanych prac nastąpi na podstawie faktury wystawionej przez Wykonawcę w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 xml:space="preserve">oparciu o protokół zdawczo </w:t>
      </w:r>
      <w:r>
        <w:rPr>
          <w:rFonts w:ascii="Calibri" w:hAnsi="Calibri"/>
        </w:rPr>
        <w:t>–</w:t>
      </w:r>
      <w:r w:rsidRPr="00B068EE">
        <w:rPr>
          <w:rFonts w:ascii="Calibri" w:hAnsi="Calibri"/>
        </w:rPr>
        <w:t xml:space="preserve"> odbiorczy.</w:t>
      </w:r>
    </w:p>
    <w:p w:rsidR="00076F80" w:rsidRDefault="00076F80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być wystawiona przez Wykonawcę w następujący sposób:</w:t>
      </w:r>
    </w:p>
    <w:p w:rsidR="00076F80" w:rsidRDefault="00076F80" w:rsidP="00076F80">
      <w:pPr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Nabywca: Gmina Miasto Mrągowo, 11-700 Mrągowo, ul. Królewiecka 60A, NIP 742 2076 940</w:t>
      </w:r>
    </w:p>
    <w:p w:rsidR="00076F80" w:rsidRPr="00B068EE" w:rsidRDefault="00076F80" w:rsidP="00076F80">
      <w:pPr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Odbiorca: Urząd Miejski w Mrągowie, 11-700 Mrągowo, ul. Królewiecka 60A</w:t>
      </w:r>
    </w:p>
    <w:p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Termin zapłaty faktury – przelew na konto Wykonawcy w ciągu 21 dni od daty dostarczenia jej Zamawiającemu.</w:t>
      </w:r>
    </w:p>
    <w:p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 datę zapłaty faktury przyjmuje się datę złożenia przelewu w banku Zamawiającego.</w:t>
      </w:r>
    </w:p>
    <w:p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Kwota, o której mowa w ust</w:t>
      </w:r>
      <w:r>
        <w:rPr>
          <w:rFonts w:ascii="Calibri" w:hAnsi="Calibri"/>
        </w:rPr>
        <w:t>.</w:t>
      </w:r>
      <w:r w:rsidRPr="00B068EE">
        <w:rPr>
          <w:rFonts w:ascii="Calibri" w:hAnsi="Calibri"/>
        </w:rPr>
        <w:t xml:space="preserve"> 1 niniejszego paragrafu, nie obejmuje usługi nadzoru autorskiego. Należności związane z pobytami na budowie w ramach nadzoru autorskiego oraz sposób jego realizacji określi odrębna umowa.</w:t>
      </w:r>
    </w:p>
    <w:p w:rsidR="001F3403" w:rsidRPr="00B068EE" w:rsidRDefault="001F3403" w:rsidP="00A15A63">
      <w:pPr>
        <w:numPr>
          <w:ilvl w:val="0"/>
          <w:numId w:val="19"/>
        </w:numPr>
        <w:tabs>
          <w:tab w:val="clear" w:pos="720"/>
        </w:tabs>
        <w:ind w:left="426" w:hanging="426"/>
        <w:jc w:val="both"/>
        <w:rPr>
          <w:rFonts w:ascii="Calibri" w:hAnsi="Calibri"/>
        </w:rPr>
      </w:pPr>
      <w:r w:rsidRPr="00B068EE">
        <w:rPr>
          <w:rFonts w:ascii="Calibri" w:hAnsi="Calibri"/>
        </w:rPr>
        <w:t>Zamawiający oświadcza, że jest płatnikiem podatku od towarów i usług oraz upoważnia Wykonawcę do wystawienia faktury VAT obejmującej należność za prace projektowe określone w §</w:t>
      </w:r>
      <w:r>
        <w:rPr>
          <w:rFonts w:ascii="Calibri" w:hAnsi="Calibri"/>
        </w:rPr>
        <w:t> </w:t>
      </w:r>
      <w:r w:rsidRPr="00B068EE">
        <w:rPr>
          <w:rFonts w:ascii="Calibri" w:hAnsi="Calibri"/>
        </w:rPr>
        <w:t>1 bez jego podpisu.</w:t>
      </w:r>
    </w:p>
    <w:p w:rsidR="001F3403" w:rsidRPr="004D0EE3" w:rsidRDefault="001F3403" w:rsidP="004F4787">
      <w:pPr>
        <w:jc w:val="center"/>
        <w:rPr>
          <w:rFonts w:ascii="Calibri" w:hAnsi="Calibri"/>
          <w:b/>
        </w:rPr>
      </w:pPr>
      <w:r w:rsidRPr="004D0EE3">
        <w:rPr>
          <w:rFonts w:ascii="Calibri" w:hAnsi="Calibri"/>
          <w:b/>
        </w:rPr>
        <w:t>§ 7</w:t>
      </w:r>
    </w:p>
    <w:p w:rsidR="001F3403" w:rsidRPr="004D0EE3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4D0EE3">
        <w:rPr>
          <w:rFonts w:ascii="Calibri" w:hAnsi="Calibri"/>
        </w:rPr>
        <w:t>Wykonawca zapłaci Zamawiającemu kary umowne za:</w:t>
      </w:r>
    </w:p>
    <w:p w:rsidR="001F3403" w:rsidRPr="00755C68" w:rsidRDefault="001F3403" w:rsidP="00C87B8F">
      <w:pPr>
        <w:pStyle w:val="Tekstpodstawowywcity"/>
        <w:numPr>
          <w:ilvl w:val="1"/>
          <w:numId w:val="20"/>
        </w:numPr>
        <w:tabs>
          <w:tab w:val="clear" w:pos="1440"/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>odstąpienie od umowy przez Zamawiającego z powodu okoliczności, za które odpowiada Wykonawca w wysokości 10% wynagrodzenia umownego brutto,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zwłokę (opóźnienie) w przekazaniu przedmiotu umowy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wartości wynagrodzenia umownego brutto za każdy dzień zwłoki.</w:t>
      </w:r>
    </w:p>
    <w:p w:rsidR="001F3403" w:rsidRPr="00755C68" w:rsidRDefault="001F3403" w:rsidP="00C87B8F">
      <w:pPr>
        <w:numPr>
          <w:ilvl w:val="1"/>
          <w:numId w:val="20"/>
        </w:numPr>
        <w:tabs>
          <w:tab w:val="clear" w:pos="1440"/>
          <w:tab w:val="num" w:pos="540"/>
        </w:tabs>
        <w:ind w:left="567" w:hanging="283"/>
        <w:jc w:val="both"/>
        <w:rPr>
          <w:rFonts w:ascii="Calibri" w:hAnsi="Calibri"/>
        </w:rPr>
      </w:pPr>
      <w:r w:rsidRPr="00755C68">
        <w:rPr>
          <w:rFonts w:ascii="Calibri" w:hAnsi="Calibri"/>
        </w:rPr>
        <w:t xml:space="preserve">za zwłokę (opóźnienie) w usunięciu wad (usterek, błędów) – w wysokości </w:t>
      </w:r>
      <w:r>
        <w:rPr>
          <w:rFonts w:ascii="Calibri" w:hAnsi="Calibri"/>
        </w:rPr>
        <w:t>1</w:t>
      </w:r>
      <w:r w:rsidRPr="00755C68">
        <w:rPr>
          <w:rFonts w:ascii="Calibri" w:hAnsi="Calibri"/>
        </w:rPr>
        <w:t>% wynagrodzenia umownego brutto za każdy dzień zwłoki.</w:t>
      </w:r>
    </w:p>
    <w:p w:rsidR="001F3403" w:rsidRPr="00755C68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755C68">
        <w:rPr>
          <w:rFonts w:ascii="Calibri" w:hAnsi="Calibri"/>
        </w:rPr>
        <w:t>Zamawiający zapłaci Wykonawcy kary umowne za odstąpienie od umowy przez Wykonawcę z</w:t>
      </w:r>
      <w:r>
        <w:rPr>
          <w:rFonts w:ascii="Calibri" w:hAnsi="Calibri"/>
        </w:rPr>
        <w:t> </w:t>
      </w:r>
      <w:r w:rsidRPr="00755C68">
        <w:rPr>
          <w:rFonts w:ascii="Calibri" w:hAnsi="Calibri"/>
        </w:rPr>
        <w:t>powodu, za który odpowiada Zamawiający w wysokości 10% wynagrodzenia umownego brutto.</w:t>
      </w:r>
    </w:p>
    <w:p w:rsidR="001F3403" w:rsidRPr="00B068EE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Zwłoka (opóźnienie) w przekazaniu przedmiotu umowy lub usunięciu wad (usterek, błędów) liczy się od dnia następnego po wyznaczonym terminie i włącznie do dnia dostarczenia przedmiotu </w:t>
      </w:r>
      <w:r>
        <w:rPr>
          <w:rFonts w:ascii="Calibri" w:hAnsi="Calibri"/>
        </w:rPr>
        <w:t>Z</w:t>
      </w:r>
      <w:r w:rsidRPr="00B068EE">
        <w:rPr>
          <w:rFonts w:ascii="Calibri" w:hAnsi="Calibri"/>
        </w:rPr>
        <w:t>amawiającemu.</w:t>
      </w:r>
    </w:p>
    <w:p w:rsidR="001F3403" w:rsidRPr="00B068EE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Za opóźnienie w zapłacie wynagrodzenia Wykonawca ma prawo naliczyć odsetki ustawowe.</w:t>
      </w:r>
    </w:p>
    <w:p w:rsidR="001F3403" w:rsidRPr="00B068EE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Powyższe kary umowne nie wyłączają możliwości dochodzenia przez Zamawiającego odszkodowania przewyższającego ich wysokość aż do wysokości faktycznie poniesionej szkody.</w:t>
      </w:r>
    </w:p>
    <w:p w:rsidR="001F3403" w:rsidRPr="00B068EE" w:rsidRDefault="001F3403" w:rsidP="00C87B8F">
      <w:pPr>
        <w:numPr>
          <w:ilvl w:val="0"/>
          <w:numId w:val="20"/>
        </w:numPr>
        <w:tabs>
          <w:tab w:val="clear" w:pos="720"/>
          <w:tab w:val="num" w:pos="54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Wykonawca wyraża zgodę na potrącenie kar umownych z wynagrodzenia.</w:t>
      </w:r>
    </w:p>
    <w:p w:rsidR="001F3403" w:rsidRPr="00B068EE" w:rsidRDefault="001F3403" w:rsidP="004F4787">
      <w:pPr>
        <w:jc w:val="both"/>
        <w:rPr>
          <w:rFonts w:ascii="Calibri" w:hAnsi="Calibri"/>
        </w:rPr>
      </w:pP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8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 udziela gwarancji, jakości na przedmiot umowy, który mija wraz z podpisaniem protokołu odbioru końcowego robót budowlanych realizowanych przez Zamawiającego według </w:t>
      </w:r>
      <w:r w:rsidRPr="00F7781C">
        <w:rPr>
          <w:rFonts w:ascii="Calibri" w:hAnsi="Calibri" w:cs="Tahoma"/>
        </w:rPr>
        <w:lastRenderedPageBreak/>
        <w:t xml:space="preserve">opracowanej przez Projektanta dokumentacji projektowej, a </w:t>
      </w:r>
      <w:r>
        <w:rPr>
          <w:rFonts w:ascii="Calibri" w:hAnsi="Calibri" w:cs="Tahoma"/>
        </w:rPr>
        <w:t>w przypadku stwierdzenia wad w </w:t>
      </w:r>
      <w:r w:rsidRPr="00F7781C">
        <w:rPr>
          <w:rFonts w:ascii="Calibri" w:hAnsi="Calibri" w:cs="Tahoma"/>
        </w:rPr>
        <w:t>przedmiocie odbioru, w dniu podpisania protokołu stwierdzając</w:t>
      </w:r>
      <w:r>
        <w:rPr>
          <w:rFonts w:ascii="Calibri" w:hAnsi="Calibri" w:cs="Tahoma"/>
        </w:rPr>
        <w:t>ego usunięcie zaistniałych wad.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 xml:space="preserve">Projektant, niezależnie od gwarancji, ponosi odpowiedzialność z tytułu rękojmi za wady fizyczne </w:t>
      </w:r>
      <w:r>
        <w:rPr>
          <w:rFonts w:ascii="Calibri" w:hAnsi="Calibri" w:cs="Tahoma"/>
        </w:rPr>
        <w:t>p</w:t>
      </w:r>
      <w:r w:rsidRPr="00F7781C">
        <w:rPr>
          <w:rFonts w:ascii="Calibri" w:hAnsi="Calibri" w:cs="Tahoma"/>
        </w:rPr>
        <w:t xml:space="preserve">rzedmiotu umowy, </w:t>
      </w:r>
      <w:r>
        <w:rPr>
          <w:rFonts w:ascii="Calibri" w:hAnsi="Calibri" w:cs="Tahoma"/>
        </w:rPr>
        <w:t>zgodnie z zapisami Kodeksu Cywilnego</w:t>
      </w:r>
      <w:r w:rsidRPr="00F7781C">
        <w:rPr>
          <w:rFonts w:ascii="Calibri" w:hAnsi="Calibri" w:cs="Tahoma"/>
        </w:rPr>
        <w:t xml:space="preserve">.  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</w:t>
      </w:r>
      <w:r>
        <w:rPr>
          <w:rFonts w:ascii="Calibri" w:hAnsi="Calibri" w:cs="Tahoma"/>
        </w:rPr>
        <w:t xml:space="preserve"> </w:t>
      </w:r>
      <w:r w:rsidRPr="00F7781C">
        <w:rPr>
          <w:rFonts w:ascii="Calibri" w:hAnsi="Calibri" w:cs="Tahoma"/>
        </w:rPr>
        <w:t>wadę dokumentacji projektowo</w:t>
      </w:r>
      <w:r>
        <w:rPr>
          <w:rFonts w:ascii="Calibri" w:hAnsi="Calibri" w:cs="Tahoma"/>
        </w:rPr>
        <w:t> – </w:t>
      </w:r>
      <w:r w:rsidRPr="00F7781C">
        <w:rPr>
          <w:rFonts w:ascii="Calibri" w:hAnsi="Calibri" w:cs="Tahoma"/>
        </w:rPr>
        <w:t>kosztorysowej uważa się np. brak koordynacji międzybranżowej, niezgodność projektu wykonawczego z projektem budowlanym.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</w:rPr>
        <w:t>Za błędy projektowe uważa się np. niezgodność dokumentacji z przepisami, normami, sztuką budowlaną, wytycznymi Zmawiającego, technicznymi warunkami przyłączenia.</w:t>
      </w:r>
    </w:p>
    <w:p w:rsidR="001F3403" w:rsidRPr="00F7781C" w:rsidRDefault="001F3403" w:rsidP="00C87B8F">
      <w:pPr>
        <w:pStyle w:val="Styl"/>
        <w:numPr>
          <w:ilvl w:val="3"/>
          <w:numId w:val="8"/>
        </w:numPr>
        <w:tabs>
          <w:tab w:val="clear" w:pos="2520"/>
          <w:tab w:val="num" w:pos="284"/>
        </w:tabs>
        <w:ind w:left="284" w:right="19" w:hanging="284"/>
        <w:jc w:val="both"/>
        <w:rPr>
          <w:rFonts w:ascii="Calibri" w:hAnsi="Calibri" w:cs="Tahoma"/>
        </w:rPr>
      </w:pPr>
      <w:r w:rsidRPr="00F7781C">
        <w:rPr>
          <w:rFonts w:ascii="Calibri" w:hAnsi="Calibri" w:cs="Tahoma"/>
          <w:snapToGrid w:val="0"/>
        </w:rPr>
        <w:t>O zauważonych wadach dokumentacji projektowej Zamawiający zawiadomi Wykonawcę w</w:t>
      </w:r>
      <w:r>
        <w:rPr>
          <w:rFonts w:ascii="Calibri" w:hAnsi="Calibri" w:cs="Tahoma"/>
          <w:snapToGrid w:val="0"/>
        </w:rPr>
        <w:t> </w:t>
      </w:r>
      <w:r w:rsidRPr="00F7781C">
        <w:rPr>
          <w:rFonts w:ascii="Calibri" w:hAnsi="Calibri" w:cs="Tahoma"/>
          <w:snapToGrid w:val="0"/>
        </w:rPr>
        <w:t>terminie 10 dni roboczych od daty wykrycia wady.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9</w:t>
      </w:r>
    </w:p>
    <w:p w:rsidR="001F3403" w:rsidRPr="000768BE" w:rsidRDefault="001F3403" w:rsidP="00C87B8F">
      <w:pPr>
        <w:numPr>
          <w:ilvl w:val="0"/>
          <w:numId w:val="23"/>
        </w:numPr>
        <w:shd w:val="clear" w:color="auto" w:fill="FFFFFF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>Dokumentacja projektowa w zakresie wymienionym w §</w:t>
      </w:r>
      <w:r>
        <w:rPr>
          <w:rFonts w:ascii="Calibri" w:hAnsi="Calibri" w:cs="Tahoma"/>
          <w:spacing w:val="-1"/>
        </w:rPr>
        <w:t> </w:t>
      </w:r>
      <w:r w:rsidRPr="000768BE">
        <w:rPr>
          <w:rFonts w:ascii="Calibri" w:hAnsi="Calibri" w:cs="Tahoma"/>
          <w:spacing w:val="-1"/>
        </w:rPr>
        <w:t xml:space="preserve">1, </w:t>
      </w:r>
      <w:r w:rsidRPr="000768BE">
        <w:rPr>
          <w:rFonts w:ascii="Calibri" w:hAnsi="Calibri" w:cs="Tahoma"/>
        </w:rPr>
        <w:t>jako wytwór myśli projektantów podlegają ochronie zgodnie z przepisami ustawy o prawie autorskim i prawach pokrewnych. W ramach ustalonego w umowie wynagrodzenia, PROJEKTANT łącznie z przekazaną dokumentacją, przekazuje na rzecz Zamawiające</w:t>
      </w:r>
      <w:r>
        <w:rPr>
          <w:rFonts w:ascii="Calibri" w:hAnsi="Calibri" w:cs="Tahoma"/>
        </w:rPr>
        <w:t>go prawa autorskie majątkowe do </w:t>
      </w:r>
      <w:r w:rsidRPr="000768BE">
        <w:rPr>
          <w:rFonts w:ascii="Calibri" w:hAnsi="Calibri" w:cs="Tahoma"/>
        </w:rPr>
        <w:t>dokumentacji projektowej bez dodatkowego wynagrodzenia. Osobiste prawa autorskie, jako niezbywalne, pozostają własnością projektantów – autorów dokumentacji projektowej.</w:t>
      </w:r>
    </w:p>
    <w:p w:rsidR="001F3403" w:rsidRPr="000768BE" w:rsidRDefault="001F3403" w:rsidP="004F4787">
      <w:pPr>
        <w:shd w:val="clear" w:color="auto" w:fill="FFFFFF"/>
        <w:ind w:left="435"/>
        <w:jc w:val="both"/>
        <w:rPr>
          <w:rFonts w:ascii="Calibri" w:hAnsi="Calibri" w:cs="Tahoma"/>
        </w:rPr>
      </w:pPr>
      <w:r w:rsidRPr="000768BE">
        <w:rPr>
          <w:rFonts w:ascii="Calibri" w:hAnsi="Calibri" w:cs="Tahoma"/>
          <w:spacing w:val="-1"/>
        </w:rPr>
        <w:t xml:space="preserve">Na podstawie niniejszej umowy </w:t>
      </w:r>
      <w:r w:rsidRPr="000768BE">
        <w:rPr>
          <w:rFonts w:ascii="Calibri" w:hAnsi="Calibri" w:cs="Tahoma"/>
        </w:rPr>
        <w:t>PROJEKTANT</w:t>
      </w:r>
      <w:r w:rsidRPr="000768BE">
        <w:rPr>
          <w:rFonts w:ascii="Calibri" w:hAnsi="Calibri" w:cs="Tahoma"/>
          <w:spacing w:val="-1"/>
        </w:rPr>
        <w:t xml:space="preserve"> przenosi na </w:t>
      </w:r>
      <w:r w:rsidRPr="000768BE">
        <w:rPr>
          <w:rFonts w:ascii="Calibri" w:hAnsi="Calibri" w:cs="Tahoma"/>
        </w:rPr>
        <w:t xml:space="preserve">Zamawiającego autorskie prawa majątkowe do dzieła, na następujących polach eksploatacji, w ramach wynagrodzenia, </w:t>
      </w:r>
      <w:r w:rsidRPr="000768BE">
        <w:rPr>
          <w:rFonts w:ascii="Calibri" w:hAnsi="Calibri" w:cs="Tahoma"/>
          <w:snapToGrid w:val="0"/>
        </w:rPr>
        <w:t>o którym mowa w § 6 ust. 1</w:t>
      </w:r>
      <w:r w:rsidRPr="000768BE">
        <w:rPr>
          <w:rFonts w:ascii="Calibri" w:hAnsi="Calibri" w:cs="Tahoma"/>
        </w:rPr>
        <w:t>:</w:t>
      </w:r>
    </w:p>
    <w:p w:rsidR="001F3403" w:rsidRPr="000768BE" w:rsidRDefault="001F3403" w:rsidP="00C87B8F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wykorzystanie opracowań do realizacji projektu budowy przez Gminę Miasto Mrągowo;</w:t>
      </w:r>
    </w:p>
    <w:p w:rsidR="001F3403" w:rsidRPr="000768BE" w:rsidRDefault="001F3403" w:rsidP="00C87B8F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utrwalania i zwielokrotnienia utworu – wytwarzanie określoną techniką </w:t>
      </w:r>
      <w:r w:rsidRPr="000768BE">
        <w:rPr>
          <w:rFonts w:ascii="Calibri" w:hAnsi="Calibri" w:cs="Tahoma"/>
          <w:spacing w:val="-1"/>
        </w:rPr>
        <w:t xml:space="preserve">egzemplarzy utworu, w tym technika drukarską reprograficzną, zapisu magnetycznego </w:t>
      </w:r>
      <w:r w:rsidRPr="000768BE">
        <w:rPr>
          <w:rFonts w:ascii="Calibri" w:hAnsi="Calibri" w:cs="Tahoma"/>
        </w:rPr>
        <w:t>oraz techniką cyfrową;</w:t>
      </w:r>
    </w:p>
    <w:p w:rsidR="001F3403" w:rsidRPr="000768BE" w:rsidRDefault="001F3403" w:rsidP="00C87B8F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24"/>
        <w:jc w:val="both"/>
        <w:rPr>
          <w:rFonts w:ascii="Calibri" w:hAnsi="Calibri" w:cs="Tahoma"/>
          <w:spacing w:val="-9"/>
        </w:rPr>
      </w:pPr>
      <w:r w:rsidRPr="000768BE">
        <w:rPr>
          <w:rFonts w:ascii="Calibri" w:hAnsi="Calibri" w:cs="Tahoma"/>
        </w:rPr>
        <w:t>w zakresie obrotu oryginałem albo egzemplarzami, na których utwór utrwalono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>wprowadzenie do obrotu, użyczenie lub najem oryginału albo egzemplarzy;</w:t>
      </w:r>
    </w:p>
    <w:p w:rsidR="001F3403" w:rsidRPr="000768BE" w:rsidRDefault="001F3403" w:rsidP="00C87B8F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w zakresie rozpowszechniania utworu – w sposób inny niż (po odbiorze końcowym każdego etapu dokumentacji) – publiczne wykonanie, wystawienie, wyświetlenie, otworzenie oraz nadawanie i remitowanie, a także publiczne udostępnienie utworu w </w:t>
      </w:r>
      <w:r w:rsidRPr="000768BE">
        <w:rPr>
          <w:rFonts w:ascii="Calibri" w:hAnsi="Calibri" w:cs="Tahoma"/>
          <w:spacing w:val="-1"/>
        </w:rPr>
        <w:t xml:space="preserve">taki sposób, aby każdy mógł mieć do niego dostęp w miejscu i czasie przez siebie </w:t>
      </w:r>
      <w:r w:rsidRPr="000768BE">
        <w:rPr>
          <w:rFonts w:ascii="Calibri" w:hAnsi="Calibri" w:cs="Tahoma"/>
        </w:rPr>
        <w:t>wybranym;</w:t>
      </w:r>
    </w:p>
    <w:p w:rsidR="001F3403" w:rsidRPr="000768BE" w:rsidRDefault="001F3403" w:rsidP="00C87B8F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7"/>
        </w:rPr>
      </w:pPr>
      <w:r w:rsidRPr="000768BE">
        <w:rPr>
          <w:rFonts w:ascii="Calibri" w:hAnsi="Calibri" w:cs="Tahoma"/>
        </w:rPr>
        <w:t xml:space="preserve">prawo do wykorzystania projektu w trakcie postępowania o udzielenie zamówienie publicznego na wykonanie robót budowlanych, włącznie z prawem przekazania </w:t>
      </w:r>
      <w:r w:rsidRPr="000768BE">
        <w:rPr>
          <w:rFonts w:ascii="Calibri" w:hAnsi="Calibri" w:cs="Tahoma"/>
          <w:spacing w:val="-1"/>
        </w:rPr>
        <w:t xml:space="preserve">egzemplarzy dokumentacji projektowej oferentom oraz opublikowania jej w formie </w:t>
      </w:r>
      <w:r>
        <w:rPr>
          <w:rFonts w:ascii="Calibri" w:hAnsi="Calibri" w:cs="Tahoma"/>
        </w:rPr>
        <w:t>elektronicznej w </w:t>
      </w:r>
      <w:r w:rsidRPr="000768BE">
        <w:rPr>
          <w:rFonts w:ascii="Calibri" w:hAnsi="Calibri" w:cs="Tahoma"/>
        </w:rPr>
        <w:t>Internecie – jako załącznika do Specyfikacji Istotnych Warunków Zamówienia.</w:t>
      </w:r>
    </w:p>
    <w:p w:rsidR="001F3403" w:rsidRPr="000768BE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Rysunki, opisy, specyfikacje techniczne i inne dokumenty, sporządzone przez PROJEKTANT w ramach dokumentacji projektowej dla inwestycji nazwanej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1, stanowiące element składowy usługi PROJEKTANT i projektantów-autorów, przeznaczone są wyłącznie do użytku dla tej inwestycji. Projektantów podpisanych na składowych częściach dokumentacji </w:t>
      </w:r>
      <w:r w:rsidRPr="000768BE">
        <w:rPr>
          <w:rFonts w:ascii="Calibri" w:hAnsi="Calibri" w:cs="Tahoma"/>
          <w:spacing w:val="-1"/>
        </w:rPr>
        <w:t xml:space="preserve">projektowej uznaje się za autorów tej dokumentacji; zachowują oni wszelkie prawa do </w:t>
      </w:r>
      <w:r w:rsidRPr="000768BE">
        <w:rPr>
          <w:rFonts w:ascii="Calibri" w:hAnsi="Calibri" w:cs="Tahoma"/>
        </w:rPr>
        <w:t>niej, zastrzeżone na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 xml:space="preserve">mocy ustawy o prawach autorskich i prawach pokrewnych oraz </w:t>
      </w:r>
      <w:r w:rsidRPr="000768BE">
        <w:rPr>
          <w:rFonts w:ascii="Calibri" w:hAnsi="Calibri" w:cs="Tahoma"/>
          <w:spacing w:val="-1"/>
        </w:rPr>
        <w:t>prawa zwyczajowego i innych przepisów, włącznie z prawami autorskimi.</w:t>
      </w:r>
    </w:p>
    <w:p w:rsidR="001F3403" w:rsidRPr="000768BE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 xml:space="preserve">Na podstawie niniejszej umowy Zamawiającemu wolno będzie zatrzymać kopie rysunków, opisów, specyfikacji i innych dokumentów PROJEKTANT </w:t>
      </w:r>
      <w:r>
        <w:rPr>
          <w:rFonts w:ascii="Calibri" w:hAnsi="Calibri" w:cs="Tahoma"/>
        </w:rPr>
        <w:t>–</w:t>
      </w:r>
      <w:r w:rsidRPr="000768BE">
        <w:rPr>
          <w:rFonts w:ascii="Calibri" w:hAnsi="Calibri" w:cs="Tahoma"/>
        </w:rPr>
        <w:t xml:space="preserve"> włącznie z transparentami, tj. kopiami odtwarzalnymi lub innymi nośnikami informacji</w:t>
      </w:r>
      <w:r>
        <w:rPr>
          <w:rFonts w:ascii="Calibri" w:hAnsi="Calibri" w:cs="Tahoma"/>
        </w:rPr>
        <w:t xml:space="preserve"> –</w:t>
      </w:r>
      <w:r w:rsidRPr="000768BE">
        <w:rPr>
          <w:rFonts w:ascii="Calibri" w:hAnsi="Calibri" w:cs="Tahoma"/>
        </w:rPr>
        <w:t xml:space="preserve"> do celów i posługiwania się nimi w czasie budowy i podczas eksploatacji inwestycji.</w:t>
      </w:r>
    </w:p>
    <w:p w:rsidR="001F3403" w:rsidRPr="000768BE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Tahoma"/>
          <w:spacing w:val="-14"/>
        </w:rPr>
      </w:pPr>
      <w:r w:rsidRPr="000768BE">
        <w:rPr>
          <w:rFonts w:ascii="Calibri" w:hAnsi="Calibri" w:cs="Tahoma"/>
        </w:rPr>
        <w:t>Wniesienie i rozesłanie dokumentacji do właściwych władz dla spełnienia ustawowych wymagań lub do podobnych celów, w związku z inwestycją wymienioną w §</w:t>
      </w:r>
      <w:r>
        <w:rPr>
          <w:rFonts w:ascii="Calibri" w:hAnsi="Calibri" w:cs="Tahoma"/>
        </w:rPr>
        <w:t> </w:t>
      </w:r>
      <w:r w:rsidRPr="000768BE">
        <w:rPr>
          <w:rFonts w:ascii="Calibri" w:hAnsi="Calibri" w:cs="Tahoma"/>
        </w:rPr>
        <w:t>1, nie będzie traktowane jako publikacja naruszająca zastrzeżenia prawa PROJEKTANT i projektantów autorów.</w:t>
      </w:r>
    </w:p>
    <w:p w:rsidR="001F3403" w:rsidRPr="000768BE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</w:rPr>
        <w:t>PROJEKTANT</w:t>
      </w:r>
      <w:r w:rsidRPr="000768BE">
        <w:rPr>
          <w:rFonts w:ascii="Calibri" w:hAnsi="Calibri" w:cs="Tahoma"/>
          <w:spacing w:val="-1"/>
        </w:rPr>
        <w:t xml:space="preserve"> i projektanci-autorzy będą mieli prawo zamieścić </w:t>
      </w:r>
      <w:r w:rsidRPr="000768BE">
        <w:rPr>
          <w:rFonts w:ascii="Calibri" w:hAnsi="Calibri" w:cs="Tahoma"/>
        </w:rPr>
        <w:t xml:space="preserve">materiały ilustrujące projekt </w:t>
      </w:r>
      <w:r w:rsidRPr="000768BE">
        <w:rPr>
          <w:rFonts w:ascii="Calibri" w:hAnsi="Calibri" w:cs="Tahoma"/>
        </w:rPr>
        <w:lastRenderedPageBreak/>
        <w:t xml:space="preserve">inwestycji </w:t>
      </w:r>
      <w:r w:rsidRPr="000768BE">
        <w:rPr>
          <w:rFonts w:ascii="Calibri" w:hAnsi="Calibri" w:cs="Tahoma"/>
          <w:spacing w:val="-2"/>
        </w:rPr>
        <w:t xml:space="preserve">w zbiorze swoich materiałów promocyjnych i profesjonalnych. Publikowane materiały </w:t>
      </w:r>
      <w:r w:rsidRPr="000768BE">
        <w:rPr>
          <w:rFonts w:ascii="Calibri" w:hAnsi="Calibri" w:cs="Tahoma"/>
        </w:rPr>
        <w:t>nie mogą zawierać poufnych lub prawnie zastrzeżonych danych Zmawiającego.</w:t>
      </w:r>
    </w:p>
    <w:p w:rsidR="001F3403" w:rsidRPr="00DE1085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6"/>
        </w:rPr>
      </w:pPr>
      <w:r w:rsidRPr="000768BE">
        <w:rPr>
          <w:rFonts w:ascii="Calibri" w:hAnsi="Calibri" w:cs="Tahoma"/>
        </w:rPr>
        <w:t xml:space="preserve">PROJEKTANT udziela Zamawiającemu prawa do zlecania </w:t>
      </w:r>
      <w:r w:rsidRPr="000768BE">
        <w:rPr>
          <w:rFonts w:ascii="Calibri" w:hAnsi="Calibri" w:cs="Tahoma"/>
          <w:spacing w:val="-1"/>
        </w:rPr>
        <w:t>i wykonywania pełnej dokumentacji projektowej wraz z</w:t>
      </w:r>
      <w:r>
        <w:rPr>
          <w:rFonts w:ascii="Calibri" w:hAnsi="Calibri" w:cs="Tahoma"/>
          <w:spacing w:val="-1"/>
        </w:rPr>
        <w:t>e</w:t>
      </w:r>
      <w:r w:rsidRPr="000768BE">
        <w:rPr>
          <w:rFonts w:ascii="Calibri" w:hAnsi="Calibri" w:cs="Tahoma"/>
          <w:spacing w:val="-1"/>
        </w:rPr>
        <w:t xml:space="preserve"> specyfikacjami technicznymi </w:t>
      </w:r>
      <w:r w:rsidRPr="000768BE">
        <w:rPr>
          <w:rFonts w:ascii="Calibri" w:hAnsi="Calibri" w:cs="Tahoma"/>
        </w:rPr>
        <w:t>wykonania i odbioru robót i kosztorysami innej jednostce projektowej, w sytuacji odstąpienia od umowy z przyczyn leżących po stronie PROJEKTANTA.</w:t>
      </w:r>
    </w:p>
    <w:p w:rsidR="001F3403" w:rsidRPr="005A73CD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rFonts w:ascii="Calibri" w:hAnsi="Calibri" w:cs="Tahoma"/>
          <w:spacing w:val="-18"/>
        </w:rPr>
      </w:pPr>
      <w:r w:rsidRPr="000768BE">
        <w:rPr>
          <w:rFonts w:ascii="Calibri" w:hAnsi="Calibri" w:cs="Tahoma"/>
          <w:spacing w:val="-1"/>
        </w:rPr>
        <w:t xml:space="preserve">Na podstawie niniejszej Umowy dokumentacja określona w § 1 może być użyta przez </w:t>
      </w:r>
      <w:r w:rsidRPr="000768BE">
        <w:rPr>
          <w:rFonts w:ascii="Calibri" w:hAnsi="Calibri" w:cs="Tahoma"/>
        </w:rPr>
        <w:t xml:space="preserve">Zamawiającego lub przez inne podmioty do celów ewentualnej rozbudowy </w:t>
      </w:r>
      <w:r w:rsidRPr="000768BE">
        <w:rPr>
          <w:rFonts w:ascii="Calibri" w:hAnsi="Calibri" w:cs="Tahoma"/>
          <w:spacing w:val="-1"/>
        </w:rPr>
        <w:t xml:space="preserve">i przebudowy inwestycji realizowanej na podstawie tej dokumentacji lub do innych </w:t>
      </w:r>
      <w:r w:rsidRPr="000768BE">
        <w:rPr>
          <w:rFonts w:ascii="Calibri" w:hAnsi="Calibri" w:cs="Tahoma"/>
        </w:rPr>
        <w:t>inwestycji, bez dodatkowego wynagrodzenia.</w:t>
      </w:r>
    </w:p>
    <w:p w:rsidR="001F3403" w:rsidRPr="000768BE" w:rsidRDefault="001F3403" w:rsidP="00C87B8F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rFonts w:ascii="Calibri" w:hAnsi="Calibri" w:cs="Tahoma"/>
          <w:spacing w:val="-16"/>
        </w:rPr>
      </w:pPr>
      <w:r w:rsidRPr="000768BE">
        <w:rPr>
          <w:rFonts w:ascii="Calibri" w:hAnsi="Calibri" w:cs="Tahoma"/>
        </w:rPr>
        <w:t xml:space="preserve">PROJEKTANT wyraża zgodę na rozporządzanie prawami </w:t>
      </w:r>
      <w:r>
        <w:rPr>
          <w:rFonts w:ascii="Calibri" w:hAnsi="Calibri" w:cs="Tahoma"/>
          <w:spacing w:val="-1"/>
        </w:rPr>
        <w:t>określonymi w § 9</w:t>
      </w:r>
      <w:r w:rsidRPr="000768BE">
        <w:rPr>
          <w:rFonts w:ascii="Calibri" w:hAnsi="Calibri" w:cs="Tahoma"/>
          <w:spacing w:val="-1"/>
        </w:rPr>
        <w:t xml:space="preserve"> w kraju i poza jego granicami bez ograniczeń czasowych.</w:t>
      </w:r>
    </w:p>
    <w:p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>Zmiana postanowień zawartych w umowie może nastąpić za zgodą obu stron wyrażoną na piśmie pod rygorem nieważności.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11</w:t>
      </w:r>
    </w:p>
    <w:p w:rsidR="001F3403" w:rsidRPr="00B068EE" w:rsidRDefault="001F3403" w:rsidP="00C87B8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Do kierowania pracami projektowymi stanowiącymi przedmiot niniejszej umowy ze strony Wykonawcy wyznacza się …………………………………………….</w:t>
      </w:r>
    </w:p>
    <w:p w:rsidR="001F3403" w:rsidRPr="000C31AD" w:rsidRDefault="001F3403" w:rsidP="00C87B8F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Jako koordynatora w zakresie realizacji obowiązków umownych ze strony Zamawiającego </w:t>
      </w:r>
      <w:r w:rsidRPr="000C31AD">
        <w:rPr>
          <w:rFonts w:ascii="Calibri" w:hAnsi="Calibri"/>
        </w:rPr>
        <w:t xml:space="preserve">wyznacza się </w:t>
      </w:r>
      <w:r w:rsidR="00AB13EB" w:rsidRPr="000C31AD">
        <w:rPr>
          <w:rFonts w:ascii="Calibri" w:hAnsi="Calibri"/>
        </w:rPr>
        <w:t>R</w:t>
      </w:r>
      <w:r w:rsidRPr="000C31AD">
        <w:rPr>
          <w:rFonts w:ascii="Calibri" w:hAnsi="Calibri"/>
        </w:rPr>
        <w:t>eferat Planowania Przestrzennego, Budownictwa i Inwestycji</w:t>
      </w:r>
      <w:r w:rsidR="00AB13EB" w:rsidRPr="000C31AD">
        <w:rPr>
          <w:rFonts w:ascii="Calibri" w:hAnsi="Calibri"/>
        </w:rPr>
        <w:t>.</w:t>
      </w:r>
    </w:p>
    <w:p w:rsidR="001F3403" w:rsidRDefault="001F3403" w:rsidP="004F4787">
      <w:pPr>
        <w:jc w:val="center"/>
        <w:rPr>
          <w:rFonts w:ascii="Calibri" w:hAnsi="Calibri"/>
          <w:b/>
        </w:rPr>
      </w:pP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12</w:t>
      </w:r>
    </w:p>
    <w:p w:rsidR="001F3403" w:rsidRPr="00B068EE" w:rsidRDefault="001F3403" w:rsidP="00C87B8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:rsidR="001F3403" w:rsidRPr="00B068EE" w:rsidRDefault="001F3403" w:rsidP="00C87B8F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13</w:t>
      </w:r>
    </w:p>
    <w:p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:rsidR="001F3403" w:rsidRDefault="001F3403" w:rsidP="004F4787">
      <w:pPr>
        <w:jc w:val="both"/>
        <w:rPr>
          <w:rFonts w:ascii="Calibri" w:hAnsi="Calibri"/>
        </w:rPr>
      </w:pPr>
    </w:p>
    <w:p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1F3403" w:rsidRDefault="001F3403" w:rsidP="001579C4">
      <w:pPr>
        <w:rPr>
          <w:rFonts w:ascii="Calibri" w:hAnsi="Calibri" w:cs="Tahoma"/>
          <w:b/>
        </w:rPr>
      </w:pPr>
    </w:p>
    <w:p w:rsidR="00B67FB8" w:rsidRDefault="00B67FB8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C03BCD" w:rsidRDefault="00C03BCD" w:rsidP="001579C4">
      <w:pPr>
        <w:rPr>
          <w:rFonts w:ascii="Calibri" w:hAnsi="Calibri" w:cs="Tahoma"/>
          <w:b/>
        </w:rPr>
      </w:pPr>
    </w:p>
    <w:p w:rsidR="00B67FB8" w:rsidRPr="00B67FB8" w:rsidRDefault="00B67FB8" w:rsidP="001579C4">
      <w:pPr>
        <w:rPr>
          <w:rFonts w:ascii="Calibri" w:hAnsi="Calibri" w:cs="Tahoma"/>
          <w:sz w:val="20"/>
          <w:szCs w:val="20"/>
        </w:rPr>
      </w:pPr>
    </w:p>
    <w:p w:rsidR="00B67FB8" w:rsidRDefault="00B67FB8" w:rsidP="001579C4">
      <w:pPr>
        <w:rPr>
          <w:rFonts w:ascii="Calibri" w:hAnsi="Calibri" w:cs="Tahoma"/>
          <w:sz w:val="20"/>
          <w:szCs w:val="20"/>
        </w:rPr>
      </w:pPr>
      <w:r w:rsidRPr="00B67FB8">
        <w:rPr>
          <w:rFonts w:ascii="Calibri" w:hAnsi="Calibri" w:cs="Tahoma"/>
          <w:sz w:val="20"/>
          <w:szCs w:val="20"/>
        </w:rPr>
        <w:t>Opracował: Grzegorz Woźniak</w:t>
      </w:r>
    </w:p>
    <w:p w:rsidR="00810A19" w:rsidRPr="00B67FB8" w:rsidRDefault="00810A19" w:rsidP="001579C4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Sprawdził: Tomasz Wrzosek</w:t>
      </w:r>
    </w:p>
    <w:sectPr w:rsidR="00810A19" w:rsidRPr="00B67FB8" w:rsidSect="00B516A4">
      <w:footerReference w:type="even" r:id="rId8"/>
      <w:footerReference w:type="default" r:id="rId9"/>
      <w:footerReference w:type="first" r:id="rId10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78" w:rsidRDefault="00942C78">
      <w:r>
        <w:separator/>
      </w:r>
    </w:p>
  </w:endnote>
  <w:endnote w:type="continuationSeparator" w:id="0">
    <w:p w:rsidR="00942C78" w:rsidRDefault="0094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8" w:rsidRPr="001579C4" w:rsidRDefault="00942C78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E319C7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E319C7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942C78" w:rsidRPr="00A96FAB" w:rsidRDefault="00942C78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8" w:rsidRPr="001579C4" w:rsidRDefault="00942C78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E319C7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E319C7">
      <w:rPr>
        <w:noProof/>
        <w:sz w:val="22"/>
        <w:szCs w:val="22"/>
      </w:rPr>
      <w:t>6</w:t>
    </w:r>
    <w:r w:rsidRPr="001579C4">
      <w:rPr>
        <w:sz w:val="22"/>
        <w:szCs w:val="22"/>
      </w:rPr>
      <w:fldChar w:fldCharType="end"/>
    </w:r>
  </w:p>
  <w:p w:rsidR="00942C78" w:rsidRDefault="00942C78" w:rsidP="00936922">
    <w:pPr>
      <w:pStyle w:val="Stopka"/>
      <w:ind w:right="360" w:firstLine="360"/>
      <w:jc w:val="right"/>
      <w:rPr>
        <w:lang w:val="en-US"/>
      </w:rPr>
    </w:pPr>
  </w:p>
  <w:p w:rsidR="00942C78" w:rsidRPr="006E53B4" w:rsidRDefault="00942C78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942C78" w:rsidRPr="00347AD7" w:rsidTr="000859B2">
      <w:tc>
        <w:tcPr>
          <w:tcW w:w="3888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942C78" w:rsidRDefault="00942C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78" w:rsidRDefault="00942C78">
      <w:r>
        <w:separator/>
      </w:r>
    </w:p>
  </w:footnote>
  <w:footnote w:type="continuationSeparator" w:id="0">
    <w:p w:rsidR="00942C78" w:rsidRDefault="00942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5A75B8"/>
    <w:multiLevelType w:val="multilevel"/>
    <w:tmpl w:val="C44065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88" w:hanging="108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148" w:hanging="1440"/>
      </w:pPr>
    </w:lvl>
    <w:lvl w:ilvl="5">
      <w:start w:val="1"/>
      <w:numFmt w:val="decimal"/>
      <w:lvlText w:val="%1.%2.%3.%4.%5.%6."/>
      <w:lvlJc w:val="left"/>
      <w:pPr>
        <w:ind w:left="2508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868" w:hanging="2160"/>
      </w:pPr>
    </w:lvl>
    <w:lvl w:ilvl="8">
      <w:start w:val="1"/>
      <w:numFmt w:val="decimal"/>
      <w:lvlText w:val="%1.%2.%3.%4.%5.%6.%7.%8.%9."/>
      <w:lvlJc w:val="left"/>
      <w:pPr>
        <w:ind w:left="3228" w:hanging="2520"/>
      </w:pPr>
    </w:lvl>
  </w:abstractNum>
  <w:abstractNum w:abstractNumId="7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304611C"/>
    <w:multiLevelType w:val="multilevel"/>
    <w:tmpl w:val="D2BAA9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B23EF8"/>
    <w:multiLevelType w:val="multilevel"/>
    <w:tmpl w:val="01986B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5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1"/>
  </w:num>
  <w:num w:numId="9">
    <w:abstractNumId w:val="22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7"/>
  </w:num>
  <w:num w:numId="19">
    <w:abstractNumId w:val="14"/>
  </w:num>
  <w:num w:numId="20">
    <w:abstractNumId w:val="17"/>
  </w:num>
  <w:num w:numId="21">
    <w:abstractNumId w:val="27"/>
  </w:num>
  <w:num w:numId="22">
    <w:abstractNumId w:val="24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4"/>
  </w:num>
  <w:num w:numId="28">
    <w:abstractNumId w:val="22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</w:num>
  <w:num w:numId="36">
    <w:abstractNumId w:val="22"/>
    <w:lvlOverride w:ilvl="0">
      <w:startOverride w:val="1"/>
    </w:lvlOverride>
  </w:num>
  <w:num w:numId="37">
    <w:abstractNumId w:val="25"/>
  </w:num>
  <w:num w:numId="38">
    <w:abstractNumId w:val="6"/>
  </w:num>
  <w:num w:numId="39">
    <w:abstractNumId w:val="26"/>
  </w:num>
  <w:num w:numId="40">
    <w:abstractNumId w:val="2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51AF"/>
    <w:rsid w:val="000458BC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C11A8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6865"/>
    <w:rsid w:val="00211356"/>
    <w:rsid w:val="0021249A"/>
    <w:rsid w:val="002134C6"/>
    <w:rsid w:val="00214B3F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97509"/>
    <w:rsid w:val="004A1E38"/>
    <w:rsid w:val="004A2950"/>
    <w:rsid w:val="004A356E"/>
    <w:rsid w:val="004A61FC"/>
    <w:rsid w:val="004A770D"/>
    <w:rsid w:val="004A7AEF"/>
    <w:rsid w:val="004B02E6"/>
    <w:rsid w:val="004B0FC7"/>
    <w:rsid w:val="004B27F1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4E7D"/>
    <w:rsid w:val="00656CB2"/>
    <w:rsid w:val="00664BDD"/>
    <w:rsid w:val="006663F4"/>
    <w:rsid w:val="00672249"/>
    <w:rsid w:val="006722A8"/>
    <w:rsid w:val="006745A0"/>
    <w:rsid w:val="00675981"/>
    <w:rsid w:val="00676320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3A45"/>
    <w:rsid w:val="008A4DAF"/>
    <w:rsid w:val="008A634E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6858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30DD"/>
    <w:rsid w:val="00F74749"/>
    <w:rsid w:val="00F772D8"/>
    <w:rsid w:val="00F7764B"/>
    <w:rsid w:val="00F7781C"/>
    <w:rsid w:val="00F811E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4CB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35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D7ECA-D442-4FE0-BA5A-0CC9547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2392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35</cp:revision>
  <cp:lastPrinted>2018-03-12T12:21:00Z</cp:lastPrinted>
  <dcterms:created xsi:type="dcterms:W3CDTF">2016-12-02T08:24:00Z</dcterms:created>
  <dcterms:modified xsi:type="dcterms:W3CDTF">2018-03-12T12:25:00Z</dcterms:modified>
</cp:coreProperties>
</file>