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8C" w:rsidRPr="00133A8C" w:rsidRDefault="00133A8C" w:rsidP="00133A8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Załącznik</w:t>
      </w:r>
      <w:r w:rsidRPr="00133A8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obwieszczenia </w:t>
      </w:r>
    </w:p>
    <w:p w:rsidR="00133A8C" w:rsidRDefault="00133A8C" w:rsidP="00133A8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33A8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08.01.2019</w:t>
      </w:r>
      <w:r w:rsidRPr="00133A8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</w:t>
      </w:r>
    </w:p>
    <w:p w:rsidR="00133A8C" w:rsidRDefault="00133A8C" w:rsidP="00133A8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33A8C" w:rsidRPr="00133A8C" w:rsidRDefault="00133A8C" w:rsidP="00133A8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33A8C" w:rsidRPr="00133A8C" w:rsidRDefault="00133A8C" w:rsidP="00133A8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133A8C" w:rsidRPr="00133A8C" w:rsidRDefault="00133A8C" w:rsidP="00133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133A8C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UZASADNIENIE</w:t>
      </w:r>
    </w:p>
    <w:p w:rsidR="00F568D8" w:rsidRDefault="00F568D8" w:rsidP="00F56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odstąpieniu od przeprowadzenia strategicznej oceny oddziaływania na środowisko dla projektu aktualizacji dokumentu pn.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usuwania wyrobów zawierających azbest z terenu Miasta Mrągowo na lata 2018-2032” .</w:t>
      </w:r>
    </w:p>
    <w:p w:rsidR="00EF2A22" w:rsidRPr="00EF2A22" w:rsidRDefault="00EF2A22" w:rsidP="00EA7EBC">
      <w:pPr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EF2A22">
        <w:rPr>
          <w:rFonts w:ascii="Times New Roman" w:hAnsi="Times New Roman" w:cs="Times New Roman"/>
        </w:rPr>
        <w:t>Opracowanie aktualizacji „</w:t>
      </w:r>
      <w:r w:rsidRPr="00EF2A22">
        <w:rPr>
          <w:rFonts w:ascii="Times New Roman" w:hAnsi="Times New Roman" w:cs="Times New Roman"/>
          <w:i/>
        </w:rPr>
        <w:t xml:space="preserve">Programu usuwania wyrobów zawierających azbest </w:t>
      </w:r>
      <w:r w:rsidRPr="00EF2A22">
        <w:rPr>
          <w:rFonts w:ascii="Times New Roman" w:hAnsi="Times New Roman" w:cs="Times New Roman"/>
          <w:i/>
        </w:rPr>
        <w:br/>
        <w:t xml:space="preserve">z terenu Miasta Mrągowa na lata 2018-2032” </w:t>
      </w:r>
      <w:r w:rsidRPr="00EF2A22">
        <w:rPr>
          <w:rFonts w:ascii="Times New Roman" w:hAnsi="Times New Roman" w:cs="Times New Roman"/>
          <w:iCs/>
        </w:rPr>
        <w:t>(zwanego dalej</w:t>
      </w:r>
      <w:r w:rsidRPr="00EF2A22">
        <w:rPr>
          <w:rFonts w:ascii="Times New Roman" w:hAnsi="Times New Roman" w:cs="Times New Roman"/>
          <w:i/>
        </w:rPr>
        <w:t xml:space="preserve"> „Programem”</w:t>
      </w:r>
      <w:r w:rsidRPr="00EF2A22">
        <w:rPr>
          <w:rFonts w:ascii="Times New Roman" w:hAnsi="Times New Roman" w:cs="Times New Roman"/>
          <w:iCs/>
        </w:rPr>
        <w:t>)</w:t>
      </w:r>
      <w:r w:rsidRPr="00EF2A22">
        <w:rPr>
          <w:rFonts w:ascii="Times New Roman" w:hAnsi="Times New Roman" w:cs="Times New Roman"/>
          <w:i/>
        </w:rPr>
        <w:t xml:space="preserve"> </w:t>
      </w:r>
      <w:r w:rsidRPr="00EF2A22">
        <w:rPr>
          <w:rFonts w:ascii="Times New Roman" w:hAnsi="Times New Roman" w:cs="Times New Roman"/>
        </w:rPr>
        <w:t xml:space="preserve">jest związane </w:t>
      </w:r>
      <w:r w:rsidRPr="00EF2A22">
        <w:rPr>
          <w:rFonts w:ascii="Times New Roman" w:hAnsi="Times New Roman" w:cs="Times New Roman"/>
        </w:rPr>
        <w:br/>
        <w:t>z realizacją zapisów zawartych w </w:t>
      </w:r>
      <w:r w:rsidRPr="00EF2A22">
        <w:rPr>
          <w:rFonts w:ascii="Times New Roman" w:hAnsi="Times New Roman" w:cs="Times New Roman"/>
          <w:i/>
        </w:rPr>
        <w:t>Programie Oczyszczania Kraju z Azbestu na lata 2009-2032</w:t>
      </w:r>
      <w:r w:rsidRPr="00EF2A22">
        <w:rPr>
          <w:rFonts w:ascii="Times New Roman" w:hAnsi="Times New Roman" w:cs="Times New Roman"/>
        </w:rPr>
        <w:t>, przyjętym przez Radę Ministrów Rzeczpospolitej Polskiej uchwałą nr 122/2009 z dnia 14 lipca 2009 roku (zmienioną uchwałą nr 39/2010 z 15 marca 2010 r.), jakimi jest:</w:t>
      </w:r>
    </w:p>
    <w:p w:rsidR="00EF2A22" w:rsidRPr="00EF2A22" w:rsidRDefault="00EF2A22" w:rsidP="00EA7EBC">
      <w:pPr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F2A22">
        <w:rPr>
          <w:rFonts w:ascii="Times New Roman" w:hAnsi="Times New Roman" w:cs="Times New Roman"/>
        </w:rPr>
        <w:t>usunięcie i unieszkodliwienie wyrobów zawierających azbest,</w:t>
      </w:r>
    </w:p>
    <w:p w:rsidR="00EF2A22" w:rsidRPr="00EF2A22" w:rsidRDefault="00EF2A22" w:rsidP="00EA7EBC">
      <w:pPr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F2A22">
        <w:rPr>
          <w:rFonts w:ascii="Times New Roman" w:hAnsi="Times New Roman" w:cs="Times New Roman"/>
        </w:rPr>
        <w:t>minimalizacja negatywnych skutków zdrowotnych spowodowanych obecnością azbestu na terytorium kraju,</w:t>
      </w:r>
    </w:p>
    <w:p w:rsidR="00EF2A22" w:rsidRDefault="00EF2A22" w:rsidP="00EA7EBC">
      <w:pPr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F2A22">
        <w:rPr>
          <w:rFonts w:ascii="Times New Roman" w:hAnsi="Times New Roman" w:cs="Times New Roman"/>
        </w:rPr>
        <w:t>likwidacja szkodliwego oddziaływania azbestu na środowisko.</w:t>
      </w:r>
    </w:p>
    <w:p w:rsidR="00EA7EBC" w:rsidRPr="00EA7EBC" w:rsidRDefault="00EA7EBC" w:rsidP="00EA7EBC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EF2A22" w:rsidRPr="00EA7EBC" w:rsidRDefault="00EF2A22" w:rsidP="00EA7EBC">
      <w:pPr>
        <w:spacing w:line="240" w:lineRule="auto"/>
        <w:ind w:firstLine="684"/>
        <w:jc w:val="both"/>
        <w:rPr>
          <w:rFonts w:ascii="Times New Roman" w:hAnsi="Times New Roman" w:cs="Times New Roman"/>
          <w:i/>
        </w:rPr>
      </w:pPr>
      <w:r w:rsidRPr="00EA7EBC">
        <w:rPr>
          <w:rFonts w:ascii="Times New Roman" w:hAnsi="Times New Roman" w:cs="Times New Roman"/>
          <w:color w:val="000000"/>
        </w:rPr>
        <w:t xml:space="preserve">Zapisy </w:t>
      </w:r>
      <w:r w:rsidRPr="00EA7EBC">
        <w:rPr>
          <w:rFonts w:ascii="Times New Roman" w:hAnsi="Times New Roman" w:cs="Times New Roman"/>
          <w:i/>
        </w:rPr>
        <w:t>Programu usuwania wyrobów zawierających azbest z terenu Miasta Mrągowa na lata 2018-2032</w:t>
      </w:r>
      <w:r w:rsidRPr="00EA7EBC">
        <w:rPr>
          <w:rFonts w:ascii="Times New Roman" w:hAnsi="Times New Roman" w:cs="Times New Roman"/>
        </w:rPr>
        <w:t xml:space="preserve"> są zgodne także z kierunkami wyznaczonymi w </w:t>
      </w:r>
      <w:r w:rsidRPr="00EA7EBC">
        <w:rPr>
          <w:rFonts w:ascii="Times New Roman" w:hAnsi="Times New Roman" w:cs="Times New Roman"/>
          <w:i/>
          <w:iCs/>
        </w:rPr>
        <w:t xml:space="preserve">Planie gospodarki odpadami dla województwa warmińsko-mazurskiego na lata 2016-2022 </w:t>
      </w:r>
      <w:r w:rsidRPr="00EA7EBC">
        <w:rPr>
          <w:rFonts w:ascii="Times New Roman" w:hAnsi="Times New Roman" w:cs="Times New Roman"/>
          <w:iCs/>
        </w:rPr>
        <w:t>przyjętym uchwałą Nr XXIII/523/16 Sejmiku Województwa Warmińsko-Mazurskiego z dnia 28 grudnia 2016 r.</w:t>
      </w:r>
      <w:r w:rsidRPr="00EA7EBC">
        <w:rPr>
          <w:rFonts w:ascii="Times New Roman" w:hAnsi="Times New Roman" w:cs="Times New Roman"/>
          <w:bCs/>
        </w:rPr>
        <w:t xml:space="preserve">, w </w:t>
      </w:r>
      <w:r w:rsidRPr="00EA7EBC">
        <w:rPr>
          <w:rFonts w:ascii="Times New Roman" w:hAnsi="Times New Roman" w:cs="Times New Roman"/>
          <w:i/>
        </w:rPr>
        <w:t xml:space="preserve">Programie usuwania wyrobów zawierających azbest z terenu województwa warmińsko-mazurskiego na lata 2011-2015 z perspektywą do roku 2020 </w:t>
      </w:r>
      <w:r w:rsidRPr="00EA7EBC">
        <w:rPr>
          <w:rFonts w:ascii="Times New Roman" w:hAnsi="Times New Roman" w:cs="Times New Roman"/>
        </w:rPr>
        <w:t>przyjętym uchwałą Nr 21/316/13/IV Sejmiku Województwa Warmińsko-Mazurskiego z dnia 30 kwietnia 2013 r.</w:t>
      </w:r>
    </w:p>
    <w:p w:rsidR="00EF2A22" w:rsidRPr="00EA7EBC" w:rsidRDefault="00EF2A22" w:rsidP="00EA7EB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 xml:space="preserve">W </w:t>
      </w:r>
      <w:r w:rsidRPr="00EA7EBC">
        <w:rPr>
          <w:rFonts w:ascii="Times New Roman" w:hAnsi="Times New Roman" w:cs="Times New Roman"/>
          <w:i/>
        </w:rPr>
        <w:t xml:space="preserve">Planie gospodarki odpadami dla województwa warmińsko-mazurskiego na lata 2016-2022 </w:t>
      </w:r>
      <w:r w:rsidRPr="00EA7EBC">
        <w:rPr>
          <w:rFonts w:ascii="Times New Roman" w:hAnsi="Times New Roman" w:cs="Times New Roman"/>
        </w:rPr>
        <w:t xml:space="preserve">za najważniejsze problemy w zakresie odpadów azbestowych uznano: 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zbyt wolno przebiegający proces usuwania i unieszkodliwiania azbestu,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 xml:space="preserve">usuwanie wyrobów zawierających azbest przez osoby nieposiadające odpowiednich kwalifikacji lub w nieprawidłowy sposób, co skutkuje zagrożeniem zdrowia </w:t>
      </w:r>
      <w:r w:rsidRPr="00EA7EBC">
        <w:rPr>
          <w:rFonts w:ascii="Times New Roman" w:hAnsi="Times New Roman" w:cs="Times New Roman"/>
        </w:rPr>
        <w:br/>
        <w:t>i środowiska,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nieprawidłowe postepowanie z odpadami zawierającymi azbest,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zbyt mała liczba składowisk odpadów azbestowych,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niska świadomość społeczeństwa w zakresie szkodliwości włókien azbestu oraz właściwego postępowania z wyrobami zawierającymi azbest w trakcie ich demontażu,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 xml:space="preserve">brak rzetelnie przeprowadzonej inwentaryzacji wyrobów zawierających azbest </w:t>
      </w:r>
      <w:r w:rsidRPr="00EA7EBC">
        <w:rPr>
          <w:rFonts w:ascii="Times New Roman" w:hAnsi="Times New Roman" w:cs="Times New Roman"/>
        </w:rPr>
        <w:br/>
        <w:t>w części gmin województwa,</w:t>
      </w:r>
    </w:p>
    <w:p w:rsidR="00EF2A22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ograniczone możliwości finansowania.</w:t>
      </w:r>
    </w:p>
    <w:p w:rsidR="00EA7EBC" w:rsidRPr="00EA7EBC" w:rsidRDefault="00EA7EBC" w:rsidP="00EA7EB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EF2A22" w:rsidRPr="00EA7EBC" w:rsidRDefault="00EF2A22" w:rsidP="00EA7EBC">
      <w:pPr>
        <w:tabs>
          <w:tab w:val="num" w:pos="709"/>
        </w:tabs>
        <w:spacing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EA7EBC">
        <w:rPr>
          <w:rFonts w:ascii="Times New Roman" w:hAnsi="Times New Roman" w:cs="Times New Roman"/>
          <w:iCs/>
        </w:rPr>
        <w:t>W</w:t>
      </w:r>
      <w:r w:rsidRPr="00EA7EBC">
        <w:rPr>
          <w:rFonts w:ascii="Times New Roman" w:hAnsi="Times New Roman" w:cs="Times New Roman"/>
          <w:i/>
          <w:iCs/>
        </w:rPr>
        <w:t xml:space="preserve"> Planie </w:t>
      </w:r>
      <w:r w:rsidRPr="00EA7EBC">
        <w:rPr>
          <w:rFonts w:ascii="Times New Roman" w:hAnsi="Times New Roman" w:cs="Times New Roman"/>
          <w:iCs/>
        </w:rPr>
        <w:t xml:space="preserve">wskazano, że w 2014 r. na terenie województwa warmińsko-mazurskiego wytworzono 1 554 002,8 Mg odpadów z budowy i remontów, a procesom przetwarzania poddano 949 778,5 Mg. </w:t>
      </w:r>
    </w:p>
    <w:p w:rsidR="00EF2A22" w:rsidRPr="00EA7EBC" w:rsidRDefault="00EF2A22" w:rsidP="00EA7EBC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 xml:space="preserve">W </w:t>
      </w:r>
      <w:r w:rsidRPr="00EA7EBC">
        <w:rPr>
          <w:rFonts w:ascii="Times New Roman" w:hAnsi="Times New Roman" w:cs="Times New Roman"/>
          <w:bCs/>
          <w:i/>
        </w:rPr>
        <w:t>Planie</w:t>
      </w:r>
      <w:r w:rsidRPr="00EA7EBC">
        <w:rPr>
          <w:rFonts w:ascii="Times New Roman" w:hAnsi="Times New Roman" w:cs="Times New Roman"/>
          <w:bCs/>
        </w:rPr>
        <w:t xml:space="preserve"> założono, że w gospodarce wyrobami zawierającymi azbest przewiduje się: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>zaktualizowanie opracowanych przez poszczególne gminy regionu inwentaryzacji wyrobów zawierających azbest oraz oceny stanu technicznego i możliwości bezpiecznego użytkowania wyrobów,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>zaktualizowanie gminnych i powiatowych programów usuwania azbestu,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lastRenderedPageBreak/>
        <w:t>sukcesywne usuwanie wyrobów zawierających azbest do 2032 r., prognozuje się</w:t>
      </w:r>
    </w:p>
    <w:p w:rsidR="00EF2A22" w:rsidRPr="00EA7EBC" w:rsidRDefault="00EF2A22" w:rsidP="00EA7EBC">
      <w:pPr>
        <w:spacing w:line="240" w:lineRule="auto"/>
        <w:ind w:left="709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>wypełnienie założeń POKA i usunięcie do 2022 r. około 35% odpadów zinwentaryzowanych jako wyroby zawierające azbest na terenie województwa,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 xml:space="preserve">wybudowanie składowisk odpadów niebezpiecznych na terenie województwa warmińsko-mazurskiego służących do unieszkodliwiania odpadów zawierających azbest o pojemności pozwalającej na unieszkodliwienie pozostających w użytkowaniu wyrobów zawierających azbest. </w:t>
      </w:r>
    </w:p>
    <w:p w:rsidR="00EF2A22" w:rsidRPr="00EA7EBC" w:rsidRDefault="00EF2A22" w:rsidP="00EA7EBC">
      <w:pPr>
        <w:spacing w:line="240" w:lineRule="auto"/>
        <w:rPr>
          <w:rFonts w:ascii="Times New Roman" w:hAnsi="Times New Roman" w:cs="Times New Roman"/>
          <w:bCs/>
        </w:rPr>
      </w:pPr>
    </w:p>
    <w:p w:rsidR="00EF2A22" w:rsidRPr="00EA7EBC" w:rsidRDefault="00EF2A22" w:rsidP="00EA7EBC">
      <w:pPr>
        <w:spacing w:line="240" w:lineRule="auto"/>
        <w:ind w:firstLine="708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  <w:i/>
        </w:rPr>
        <w:t xml:space="preserve">Plan </w:t>
      </w:r>
      <w:r w:rsidRPr="00EA7EBC">
        <w:rPr>
          <w:rFonts w:ascii="Times New Roman" w:hAnsi="Times New Roman" w:cs="Times New Roman"/>
          <w:bCs/>
        </w:rPr>
        <w:t>zakłada realizację niżej wymienionych celi szczegółowych: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>funkcjonowanie na terenie województwa wystarczającej ilości składowisk odpadów azbestowych,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>zwiększenie tempa usuwania i unieszkodliwienia wyrobów zawierających azbest,</w:t>
      </w:r>
    </w:p>
    <w:p w:rsidR="00EF2A22" w:rsidRPr="00EA7EBC" w:rsidRDefault="00EF2A22" w:rsidP="00EA7EBC">
      <w:pPr>
        <w:widowControl w:val="0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EA7EBC">
        <w:rPr>
          <w:rFonts w:ascii="Times New Roman" w:hAnsi="Times New Roman" w:cs="Times New Roman"/>
          <w:bCs/>
        </w:rPr>
        <w:t>podniesienie świadomości ekologicznej użytkowników wyrobów zawierających azbest w zakresie prawidłowego użytkowania i usuwania tych wyrobów.</w:t>
      </w:r>
    </w:p>
    <w:p w:rsidR="00EF2A22" w:rsidRDefault="00EF2A22" w:rsidP="00EF2A22">
      <w:pPr>
        <w:spacing w:line="320" w:lineRule="atLeast"/>
        <w:ind w:firstLine="708"/>
        <w:rPr>
          <w:rFonts w:ascii="Arial" w:eastAsia="EuroGaramondEFN" w:hAnsi="Arial" w:cs="EuroGaramondEFN"/>
          <w:sz w:val="18"/>
          <w:szCs w:val="18"/>
        </w:rPr>
      </w:pPr>
    </w:p>
    <w:p w:rsidR="00EF2A22" w:rsidRPr="00EA7EBC" w:rsidRDefault="00EF2A22" w:rsidP="00EA7EBC">
      <w:pPr>
        <w:tabs>
          <w:tab w:val="num" w:pos="709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 xml:space="preserve">W </w:t>
      </w:r>
      <w:r w:rsidRPr="00EA7EBC">
        <w:rPr>
          <w:rFonts w:ascii="Times New Roman" w:hAnsi="Times New Roman" w:cs="Times New Roman"/>
          <w:i/>
        </w:rPr>
        <w:t>Programie usuwania wyrobów zawierających azbest z terenu województwa warmińsko-mazurskiego na lata 2011-2015 z perspektywą do roku 2020</w:t>
      </w:r>
      <w:r w:rsidRPr="00EA7EBC">
        <w:rPr>
          <w:rFonts w:ascii="Times New Roman" w:hAnsi="Times New Roman" w:cs="Times New Roman"/>
        </w:rPr>
        <w:t>, na podstawie innych wojewódzkich dokumentów strategicznych, przytoczono szacunkowe dane dotyczące ilości azbestu na terenie województwa warmińsko-mazurskiego. Określenie dokładnej ilości wyrobów azbestowych nie jest możliwe z uwagi na niesatysfakcjonujący poziom inwentaryzacji. Za danymi z bazy azbestowej podano, iż na terenie województwa warmińsko-mazurskiego znajduje się około 113 tys. Mg odpadów azbestowych, w tym 40 tys. Mg należących do osób prawnych. Jednocześnie, w</w:t>
      </w:r>
      <w:r w:rsidRPr="00EA7EBC">
        <w:rPr>
          <w:rFonts w:ascii="Times New Roman" w:hAnsi="Times New Roman" w:cs="Times New Roman"/>
          <w:i/>
        </w:rPr>
        <w:t xml:space="preserve"> Programie</w:t>
      </w:r>
      <w:r w:rsidRPr="00EA7EBC">
        <w:rPr>
          <w:rFonts w:ascii="Times New Roman" w:hAnsi="Times New Roman" w:cs="Times New Roman"/>
        </w:rPr>
        <w:t xml:space="preserve"> przyjęto, że na terenie województwa znajduje się 6.533 Mg rur azbestowo-cementowych. </w:t>
      </w:r>
    </w:p>
    <w:p w:rsidR="00EF2A22" w:rsidRPr="00EA7EBC" w:rsidRDefault="00EF2A22" w:rsidP="00EA7EBC">
      <w:pPr>
        <w:tabs>
          <w:tab w:val="num" w:pos="709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 xml:space="preserve">W </w:t>
      </w:r>
      <w:r w:rsidRPr="00EA7EBC">
        <w:rPr>
          <w:rFonts w:ascii="Times New Roman" w:hAnsi="Times New Roman" w:cs="Times New Roman"/>
          <w:i/>
        </w:rPr>
        <w:t>Programie</w:t>
      </w:r>
      <w:r w:rsidRPr="00EA7EBC">
        <w:rPr>
          <w:rFonts w:ascii="Times New Roman" w:hAnsi="Times New Roman" w:cs="Times New Roman"/>
        </w:rPr>
        <w:t xml:space="preserve"> podkreśla się konieczność podjęcia działań zmierzających do powstania nowych miejsc składowania odpadów azbestowych. Przewidując, iż sukcesywnie w kolejnych latach wzrastać będzie ilość odpadów unieszkodliwionych, dwa obecnie funkcjonujące składowiska w województwie warmińsko-mazurskim zlokalizowane w miejscowości Półwieś i w Elblągu nie zapewnią dostatecznej dla tego celu pojemności. Przyjmuje się bowiem, że w pierwszym etapie, w latach 2009-2012, z terenu województwa warmińsko-mazurskiego będzie usuwane ok.1.500 Mg odpadów azbestowych rocznie. W kolejnym etapie, w latach 2013-2022, będzie to ok. 3.000 Mg rocznie. Pozostałe odpady zostaną unieszkodliwione w ostatnim etapie, w latach 2023-2032.</w:t>
      </w: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9F20A0">
        <w:rPr>
          <w:rFonts w:ascii="Arial" w:hAnsi="Arial" w:cs="Arial"/>
          <w:spacing w:val="-2"/>
        </w:rPr>
        <w:tab/>
      </w:r>
      <w:r w:rsidRPr="00EA7EBC">
        <w:rPr>
          <w:rFonts w:ascii="Times New Roman" w:hAnsi="Times New Roman" w:cs="Times New Roman"/>
          <w:spacing w:val="-2"/>
        </w:rPr>
        <w:t xml:space="preserve">W związku z powyższym, w roku 2018 Gmina Miasto Mrągowo powzięła działania mające na celu uporządkowanie danych w bazie azbestowej oraz opracowanie aktualnego </w:t>
      </w:r>
      <w:r w:rsidRPr="00EA7EBC">
        <w:rPr>
          <w:rFonts w:ascii="Times New Roman" w:hAnsi="Times New Roman" w:cs="Times New Roman"/>
          <w:i/>
        </w:rPr>
        <w:t>Programu usuwania wyrobów zawierających azbest z terenu Miasta Mrągowa na lata 2018-2032.</w:t>
      </w: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  <w:i/>
        </w:rPr>
        <w:tab/>
        <w:t>Program</w:t>
      </w:r>
      <w:r w:rsidRPr="00EA7EBC">
        <w:rPr>
          <w:rFonts w:ascii="Times New Roman" w:hAnsi="Times New Roman" w:cs="Times New Roman"/>
        </w:rPr>
        <w:t xml:space="preserve"> swoim zakresem obejmuje wyłącznie obszar Miasta Mrągowa, o powierzchni 14,81 km², który zamieszkuje 21.889 mieszkańców. Na terenie Miasta Mrągowa zinwentaryzowano 226 Mg wyrobów zawierających azbest, w tym prawie 152 Mg w pokryciach dachowych i elementach konstrukcyjnych budynków, 69 Mg rur azbestowo-cementowych oraz 5 Mg wyrobów zawierających azbest zmagazynowanych na posesjach. Na obszarze Miasta Mrągowa nie zinwentaryzowano wyrobów azbestowych w budynkach wpisanych do rejestru zabytków.</w:t>
      </w: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 w:rsidRPr="00EA7EBC">
        <w:rPr>
          <w:rFonts w:ascii="Times New Roman" w:hAnsi="Times New Roman" w:cs="Times New Roman"/>
        </w:rPr>
        <w:t xml:space="preserve">Zaplanowano usunięcie po 50% wyrobów zawierających azbest w okresach </w:t>
      </w:r>
      <w:r w:rsidRPr="00EA7EBC">
        <w:rPr>
          <w:rFonts w:ascii="Times New Roman" w:hAnsi="Times New Roman" w:cs="Times New Roman"/>
        </w:rPr>
        <w:br/>
        <w:t>2018-2023 i 2024-2032.</w:t>
      </w: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ab/>
        <w:t>Oczyszczenie terenu Miasta Mrągowa z wyrobów zawierających azbest (materiałów izolacyjnych i konstrukcyjnych), minimalizację negatywnych skutków zdrowotnych spowodowanych obecnością azbestu na terenie Gminy oraz likwidację szkodliwego oddziaływania azbestu na środowisko, należy uznać za bezalternatywne w świetle wiedzy o zagrożeniach zdrowotnych oraz w odniesieniu do przyjętych w Polsce rozwiązań prawnych.</w:t>
      </w:r>
    </w:p>
    <w:p w:rsidR="00EF2A22" w:rsidRDefault="00EF2A22" w:rsidP="00EF2A22">
      <w:pPr>
        <w:tabs>
          <w:tab w:val="left" w:pos="0"/>
        </w:tabs>
        <w:spacing w:line="320" w:lineRule="atLeast"/>
        <w:rPr>
          <w:rFonts w:ascii="Arial" w:hAnsi="Arial" w:cs="Arial"/>
        </w:rPr>
      </w:pP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lastRenderedPageBreak/>
        <w:tab/>
      </w:r>
      <w:r w:rsidRPr="00EA7EBC">
        <w:rPr>
          <w:rFonts w:ascii="Times New Roman" w:hAnsi="Times New Roman" w:cs="Times New Roman"/>
          <w:i/>
        </w:rPr>
        <w:t>Program</w:t>
      </w:r>
      <w:r w:rsidRPr="00EA7EBC">
        <w:rPr>
          <w:rFonts w:ascii="Times New Roman" w:hAnsi="Times New Roman" w:cs="Times New Roman"/>
        </w:rPr>
        <w:t xml:space="preserve"> zakłada realizację przedsięwzięć polegających na demontażu wyrobów zawierających azbest oraz ich transporcie do miejsc unieszkodliwienia. Prace związane z demontażem wyrobów azbestowych i ich transportem nie należą do katalogu przedsięwzięć mogących znacząco oddziaływać na środowisko wymienionych w Rozporządzeniu Rady Ministrów z dnia 9 listopada 2010 r. w sprawie przedsięwzięć mogących znacząco oddziaływać na środowisko (Dz. U z 2016 r. poz. 71). Negatywne oddziaływanie, które może wystąpić w wyniku demontażu i transportu wyrobów zawierających azbest jest krótkotrwałe, odwracalne i posiada jedynie lokalny charakter. Może ono zostać dodatkowo zminimalizowane przez zlecenie wykonania tego zadania wyspecjalizowanym podmiotom, które wykonują prace z poszanowaniem postanowień prawa i zachowaniem należytej staranności.</w:t>
      </w: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ab/>
        <w:t xml:space="preserve">Z powodu długiego okresu programowania (2018-2032) nie występuje prawdopodobieństwo kumulowania oddziaływań i pogorszenia stanu środowiska. </w:t>
      </w: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ab/>
        <w:t xml:space="preserve">Brak realizacji </w:t>
      </w:r>
      <w:r w:rsidRPr="00EA7EBC">
        <w:rPr>
          <w:rFonts w:ascii="Times New Roman" w:hAnsi="Times New Roman" w:cs="Times New Roman"/>
          <w:i/>
        </w:rPr>
        <w:t>Programu</w:t>
      </w:r>
      <w:r w:rsidRPr="00EA7EBC">
        <w:rPr>
          <w:rFonts w:ascii="Times New Roman" w:hAnsi="Times New Roman" w:cs="Times New Roman"/>
        </w:rPr>
        <w:t xml:space="preserve"> w przyjętym zakresie prowadzić może do szeregu negatywnych zjawisk. Uwidaczniać się będą one w następujących zakresach:</w:t>
      </w:r>
    </w:p>
    <w:p w:rsidR="00EF2A22" w:rsidRPr="00EA7EBC" w:rsidRDefault="00EF2A22" w:rsidP="00EA7EBC">
      <w:pPr>
        <w:numPr>
          <w:ilvl w:val="6"/>
          <w:numId w:val="2"/>
        </w:numPr>
        <w:tabs>
          <w:tab w:val="clear" w:pos="5889"/>
          <w:tab w:val="num" w:pos="720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negatywnego wpływu na zdrowie i życie ludzi zamieszkujących i wykorzystujących obiekty, gdzie jako materiał konstrukcyjny wykorzystany został azbest. Oddziaływanie w tym zakresie nasilać się będzie na skutek:</w:t>
      </w:r>
    </w:p>
    <w:p w:rsidR="00EF2A22" w:rsidRPr="00EA7EBC" w:rsidRDefault="00EF2A22" w:rsidP="00EA7EBC">
      <w:pPr>
        <w:numPr>
          <w:ilvl w:val="1"/>
          <w:numId w:val="3"/>
        </w:numPr>
        <w:tabs>
          <w:tab w:val="clear" w:pos="1440"/>
          <w:tab w:val="num" w:pos="709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braku odpowiedniej wiedzy i świadomości o zagrożeniach związanych z azbestem,</w:t>
      </w:r>
    </w:p>
    <w:p w:rsidR="00EF2A22" w:rsidRPr="00EA7EBC" w:rsidRDefault="00EF2A22" w:rsidP="00EA7EBC">
      <w:pPr>
        <w:numPr>
          <w:ilvl w:val="1"/>
          <w:numId w:val="3"/>
        </w:numPr>
        <w:tabs>
          <w:tab w:val="clear" w:pos="1440"/>
          <w:tab w:val="num" w:pos="709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braku odpowiedniej wiedzy, w zakresie właściwego sposobu postępowania z wyrobami zawierającymi azbest,</w:t>
      </w:r>
    </w:p>
    <w:p w:rsidR="00EF2A22" w:rsidRPr="00EA7EBC" w:rsidRDefault="00EF2A22" w:rsidP="00EA7EBC">
      <w:pPr>
        <w:numPr>
          <w:ilvl w:val="1"/>
          <w:numId w:val="3"/>
        </w:numPr>
        <w:tabs>
          <w:tab w:val="clear" w:pos="1440"/>
          <w:tab w:val="num" w:pos="709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zwiększeniem narażenia ludności na skutek powstawania „dzikich” wysypisk, na których składowany będzie azbest,</w:t>
      </w:r>
    </w:p>
    <w:p w:rsidR="00EF2A22" w:rsidRPr="00EA7EBC" w:rsidRDefault="00EF2A22" w:rsidP="00EA7EBC">
      <w:pPr>
        <w:numPr>
          <w:ilvl w:val="1"/>
          <w:numId w:val="3"/>
        </w:numPr>
        <w:tabs>
          <w:tab w:val="clear" w:pos="1440"/>
          <w:tab w:val="num" w:pos="709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negatywnego wpływu na obszary chronione, na skutek powstawania „dzikich” wysypisk, na których składowany będzie azbest,</w:t>
      </w:r>
    </w:p>
    <w:p w:rsidR="00EF2A22" w:rsidRPr="00EA7EBC" w:rsidRDefault="00EF2A22" w:rsidP="00EA7EBC">
      <w:pPr>
        <w:numPr>
          <w:ilvl w:val="6"/>
          <w:numId w:val="2"/>
        </w:numPr>
        <w:tabs>
          <w:tab w:val="clear" w:pos="5889"/>
          <w:tab w:val="num" w:pos="720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negatywnego wpływu na powierzchnię ziemi, na skutek powstawania „dzikich” wysypisk, na których składowany będzie azbest,</w:t>
      </w:r>
    </w:p>
    <w:p w:rsidR="00EF2A22" w:rsidRDefault="00EF2A22" w:rsidP="00EA7EBC">
      <w:pPr>
        <w:numPr>
          <w:ilvl w:val="6"/>
          <w:numId w:val="2"/>
        </w:numPr>
        <w:tabs>
          <w:tab w:val="clear" w:pos="5889"/>
          <w:tab w:val="num" w:pos="720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>zanieczyszczenia powietrza włóknami azbestowymi, na skutek nieodpowiedniego prowadzenia prac polegających na usuwaniu azbestu oraz jego nieprawidłowym składowaniu.</w:t>
      </w:r>
    </w:p>
    <w:p w:rsidR="00EA7EBC" w:rsidRPr="00EA7EBC" w:rsidRDefault="00EA7EBC" w:rsidP="00EA7EBC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EF2A22" w:rsidRPr="00EA7EBC" w:rsidRDefault="00EF2A22" w:rsidP="00EA7EB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 xml:space="preserve">W </w:t>
      </w:r>
      <w:r w:rsidRPr="00EA7EBC">
        <w:rPr>
          <w:rFonts w:ascii="Times New Roman" w:hAnsi="Times New Roman" w:cs="Times New Roman"/>
          <w:i/>
          <w:iCs/>
        </w:rPr>
        <w:t>Programie</w:t>
      </w:r>
      <w:r w:rsidRPr="00EA7EBC">
        <w:rPr>
          <w:rFonts w:ascii="Times New Roman" w:hAnsi="Times New Roman" w:cs="Times New Roman"/>
        </w:rPr>
        <w:t xml:space="preserve">, w rozdziałach 2: „Prawne aspekty użytkowania i usuwania wyrobów zawierających azbest” i 5: „Postępowanie z wyrobami i odpadami zawierającymi azbest” opisano i przeanalizowano najistotniejsze cele ochrony środowiska ustanowione na szczeblu międzynarodowym, wspólnotowym i krajowym, istotne z punktu widzenia projektowanego </w:t>
      </w:r>
      <w:r w:rsidRPr="00EA7EBC">
        <w:rPr>
          <w:rFonts w:ascii="Times New Roman" w:hAnsi="Times New Roman" w:cs="Times New Roman"/>
          <w:i/>
        </w:rPr>
        <w:t xml:space="preserve">Programu, </w:t>
      </w:r>
      <w:r w:rsidRPr="00EA7EBC">
        <w:rPr>
          <w:rFonts w:ascii="Times New Roman" w:hAnsi="Times New Roman" w:cs="Times New Roman"/>
        </w:rPr>
        <w:t xml:space="preserve">w tym: zakaz stosowania azbestu, zasady bezpiecznego użytkowania i usuwania azbestu, zasady pracy z azbestem, ochrona środowiska przed zanieczyszczeniem azbestem, zasady bezpiecznego transportu azbestu, zasady gospodarki odpadami zawierającymi azbest. Jednocześnie, w rozdziale 5: „Postępowanie z wyrobami i odpadami zawierającymi azbest” opisano przepisy związane z prowadzeniem prac remontowych w obiektach, w obrębie których zakładają gniazda gatunki takie jak jaskółki, jerzyki, rudziki, szpaki, które dostosowały się do życia w warunkach miejskich i wykorzystują istniejące budynki jako miejsca rozrodu bądź odpoczynku. </w:t>
      </w:r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EA7EBC">
        <w:rPr>
          <w:rFonts w:ascii="Times New Roman" w:hAnsi="Times New Roman" w:cs="Times New Roman"/>
        </w:rPr>
        <w:tab/>
        <w:t xml:space="preserve">Na terenie Miasta Mrągowa częściowo położony jest obszar chronionego krajobrazu – „Obszar Chronionego krajobrazu Jezior </w:t>
      </w:r>
      <w:proofErr w:type="spellStart"/>
      <w:r w:rsidRPr="00EA7EBC">
        <w:rPr>
          <w:rFonts w:ascii="Times New Roman" w:hAnsi="Times New Roman" w:cs="Times New Roman"/>
        </w:rPr>
        <w:t>Legińsko</w:t>
      </w:r>
      <w:proofErr w:type="spellEnd"/>
      <w:r w:rsidRPr="00EA7EBC">
        <w:rPr>
          <w:rFonts w:ascii="Times New Roman" w:hAnsi="Times New Roman" w:cs="Times New Roman"/>
        </w:rPr>
        <w:t xml:space="preserve"> – Mrągowskich” o powierzchni 20 615,9 ha. Obszar może się poszczycić terenami o wysokich walorach krajobrazowych i przyrodniczych, z licznie występującymi jeziorami. Największymi jeziorami są: </w:t>
      </w:r>
      <w:proofErr w:type="spellStart"/>
      <w:r w:rsidRPr="00EA7EBC">
        <w:rPr>
          <w:rFonts w:ascii="Times New Roman" w:hAnsi="Times New Roman" w:cs="Times New Roman"/>
        </w:rPr>
        <w:t>Legińskie</w:t>
      </w:r>
      <w:proofErr w:type="spellEnd"/>
      <w:r w:rsidRPr="00EA7EBC">
        <w:rPr>
          <w:rFonts w:ascii="Times New Roman" w:hAnsi="Times New Roman" w:cs="Times New Roman"/>
        </w:rPr>
        <w:t xml:space="preserve">, </w:t>
      </w:r>
      <w:proofErr w:type="spellStart"/>
      <w:r w:rsidRPr="00EA7EBC">
        <w:rPr>
          <w:rFonts w:ascii="Times New Roman" w:hAnsi="Times New Roman" w:cs="Times New Roman"/>
        </w:rPr>
        <w:t>Juksty</w:t>
      </w:r>
      <w:proofErr w:type="spellEnd"/>
      <w:r w:rsidRPr="00EA7EBC">
        <w:rPr>
          <w:rFonts w:ascii="Times New Roman" w:hAnsi="Times New Roman" w:cs="Times New Roman"/>
        </w:rPr>
        <w:t xml:space="preserve">, </w:t>
      </w:r>
      <w:proofErr w:type="spellStart"/>
      <w:r w:rsidRPr="00EA7EBC">
        <w:rPr>
          <w:rFonts w:ascii="Times New Roman" w:hAnsi="Times New Roman" w:cs="Times New Roman"/>
        </w:rPr>
        <w:t>Salęt</w:t>
      </w:r>
      <w:proofErr w:type="spellEnd"/>
      <w:r w:rsidRPr="00EA7EBC">
        <w:rPr>
          <w:rFonts w:ascii="Times New Roman" w:hAnsi="Times New Roman" w:cs="Times New Roman"/>
        </w:rPr>
        <w:t xml:space="preserve">, Juno, </w:t>
      </w:r>
      <w:proofErr w:type="spellStart"/>
      <w:r w:rsidRPr="00EA7EBC">
        <w:rPr>
          <w:rFonts w:ascii="Times New Roman" w:hAnsi="Times New Roman" w:cs="Times New Roman"/>
        </w:rPr>
        <w:t>Gielądzkie</w:t>
      </w:r>
      <w:proofErr w:type="spellEnd"/>
      <w:r w:rsidRPr="00EA7EBC">
        <w:rPr>
          <w:rFonts w:ascii="Times New Roman" w:hAnsi="Times New Roman" w:cs="Times New Roman"/>
        </w:rPr>
        <w:t xml:space="preserve">, </w:t>
      </w:r>
      <w:proofErr w:type="spellStart"/>
      <w:r w:rsidRPr="00EA7EBC">
        <w:rPr>
          <w:rFonts w:ascii="Times New Roman" w:hAnsi="Times New Roman" w:cs="Times New Roman"/>
        </w:rPr>
        <w:t>Kiersztanowskie</w:t>
      </w:r>
      <w:proofErr w:type="spellEnd"/>
      <w:r w:rsidRPr="00EA7EBC">
        <w:rPr>
          <w:rFonts w:ascii="Times New Roman" w:hAnsi="Times New Roman" w:cs="Times New Roman"/>
        </w:rPr>
        <w:t xml:space="preserve">, </w:t>
      </w:r>
      <w:proofErr w:type="spellStart"/>
      <w:r w:rsidRPr="00EA7EBC">
        <w:rPr>
          <w:rFonts w:ascii="Times New Roman" w:hAnsi="Times New Roman" w:cs="Times New Roman"/>
        </w:rPr>
        <w:t>Dejnowo</w:t>
      </w:r>
      <w:proofErr w:type="spellEnd"/>
      <w:r w:rsidRPr="00EA7EBC">
        <w:rPr>
          <w:rFonts w:ascii="Times New Roman" w:hAnsi="Times New Roman" w:cs="Times New Roman"/>
        </w:rPr>
        <w:t>. Oprócz jezior oraz sieci drobnych rzeczek, strumieni i rowów na terenie Obszaru występują liczne kompleksy leśne z bogatą fauną i florą. Lasy zajmują ok. 30% powierzchni. Występują tu lasy mieszane z drzewostanem sosnowym, świerkowym i brzozowym.</w:t>
      </w:r>
      <w:bookmarkStart w:id="0" w:name="_GoBack"/>
      <w:bookmarkEnd w:id="0"/>
    </w:p>
    <w:p w:rsidR="00EF2A22" w:rsidRPr="00EA7EBC" w:rsidRDefault="00EF2A22" w:rsidP="00EA7EB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B76546">
        <w:rPr>
          <w:rFonts w:ascii="Arial" w:hAnsi="Arial" w:cs="Arial"/>
        </w:rPr>
        <w:tab/>
      </w:r>
      <w:r w:rsidRPr="00EA7EBC">
        <w:rPr>
          <w:rFonts w:ascii="Times New Roman" w:hAnsi="Times New Roman" w:cs="Times New Roman"/>
          <w:b/>
          <w:bCs/>
        </w:rPr>
        <w:t xml:space="preserve">Realizacja postanowień </w:t>
      </w:r>
      <w:r w:rsidRPr="00EA7EBC">
        <w:rPr>
          <w:rFonts w:ascii="Times New Roman" w:hAnsi="Times New Roman" w:cs="Times New Roman"/>
          <w:b/>
          <w:bCs/>
          <w:i/>
        </w:rPr>
        <w:t xml:space="preserve">Programu </w:t>
      </w:r>
      <w:r w:rsidRPr="00EA7EBC">
        <w:rPr>
          <w:rFonts w:ascii="Times New Roman" w:hAnsi="Times New Roman" w:cs="Times New Roman"/>
          <w:b/>
          <w:bCs/>
        </w:rPr>
        <w:t>będzie miała pozytywny wpływ na środowisko oraz zdrowie człowieka</w:t>
      </w:r>
      <w:r w:rsidRPr="00EA7EBC">
        <w:rPr>
          <w:rFonts w:ascii="Times New Roman" w:hAnsi="Times New Roman" w:cs="Times New Roman"/>
        </w:rPr>
        <w:t xml:space="preserve">. Wszystkie ewentualne negatywne oddziaływania, związane z realizacją </w:t>
      </w:r>
      <w:r w:rsidRPr="00EA7EBC">
        <w:rPr>
          <w:rFonts w:ascii="Times New Roman" w:hAnsi="Times New Roman" w:cs="Times New Roman"/>
          <w:i/>
        </w:rPr>
        <w:t>Programu</w:t>
      </w:r>
      <w:r w:rsidRPr="00EA7EBC">
        <w:rPr>
          <w:rFonts w:ascii="Times New Roman" w:hAnsi="Times New Roman" w:cs="Times New Roman"/>
        </w:rPr>
        <w:t xml:space="preserve"> mogą być skutecznie zminimalizowane do poziomu nieistotnego. Konieczność podjęcia odpowiednich działań minimalizujących, jak również wszystkie zagadnienia poruszone w niniejszym wniosku zostały zapisane w </w:t>
      </w:r>
      <w:r w:rsidRPr="00EA7EBC">
        <w:rPr>
          <w:rFonts w:ascii="Times New Roman" w:hAnsi="Times New Roman" w:cs="Times New Roman"/>
          <w:i/>
          <w:iCs/>
        </w:rPr>
        <w:t>Programie</w:t>
      </w:r>
      <w:r w:rsidRPr="00EA7EBC">
        <w:rPr>
          <w:rFonts w:ascii="Times New Roman" w:hAnsi="Times New Roman" w:cs="Times New Roman"/>
        </w:rPr>
        <w:t>.</w:t>
      </w:r>
      <w:r w:rsidRPr="00EA7EBC">
        <w:rPr>
          <w:rFonts w:ascii="Times New Roman" w:hAnsi="Times New Roman" w:cs="Times New Roman"/>
        </w:rPr>
        <w:tab/>
      </w:r>
    </w:p>
    <w:p w:rsidR="00F568D8" w:rsidRPr="00133A8C" w:rsidRDefault="00F568D8" w:rsidP="0013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568D8" w:rsidRPr="0013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roGaramondEFN">
    <w:altName w:val="MS Mincho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0E"/>
    <w:multiLevelType w:val="hybridMultilevel"/>
    <w:tmpl w:val="0BDC5F0A"/>
    <w:lvl w:ilvl="0" w:tplc="F440C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98A7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E4D38"/>
    <w:multiLevelType w:val="multilevel"/>
    <w:tmpl w:val="491AE2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4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2" w15:restartNumberingAfterBreak="0">
    <w:nsid w:val="5B2C79E0"/>
    <w:multiLevelType w:val="multilevel"/>
    <w:tmpl w:val="CC30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B3C61"/>
    <w:multiLevelType w:val="hybridMultilevel"/>
    <w:tmpl w:val="293EB292"/>
    <w:lvl w:ilvl="0" w:tplc="B66CEF42">
      <w:start w:val="1"/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imes" w:hAnsi="Times" w:cs="Times New Roman" w:hint="default"/>
      </w:rPr>
    </w:lvl>
    <w:lvl w:ilvl="1" w:tplc="2598A7F8">
      <w:start w:val="1"/>
      <w:numFmt w:val="bullet"/>
      <w:lvlText w:val="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BB"/>
    <w:rsid w:val="00133A8C"/>
    <w:rsid w:val="009556BB"/>
    <w:rsid w:val="00B214C3"/>
    <w:rsid w:val="00EA7EBC"/>
    <w:rsid w:val="00EF2A22"/>
    <w:rsid w:val="00F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B6FE"/>
  <w15:chartTrackingRefBased/>
  <w15:docId w15:val="{19EC9683-DE8D-4832-9F85-0FB3D5CD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4</cp:revision>
  <dcterms:created xsi:type="dcterms:W3CDTF">2019-01-08T12:05:00Z</dcterms:created>
  <dcterms:modified xsi:type="dcterms:W3CDTF">2019-01-08T12:23:00Z</dcterms:modified>
</cp:coreProperties>
</file>