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9F" w:rsidRPr="00202CFC" w:rsidRDefault="007A075A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 NR </w:t>
      </w:r>
      <w:r w:rsidR="002C79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IV/6/2019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Miejskiej w Mrągowie 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 </w:t>
      </w:r>
      <w:r w:rsidR="002C79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 stycznia 2019 roku</w:t>
      </w:r>
    </w:p>
    <w:p w:rsidR="000A4D9F" w:rsidRPr="00202CFC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</w:t>
      </w:r>
      <w:r w:rsidRPr="000562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77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właściwości, skargi Pana Zenona K. na bezczynność Prezesa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TBS „KARO” sp. z o.o. z siedzibą w </w:t>
      </w:r>
      <w:r w:rsidRPr="00377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Mrągowie.</w:t>
      </w: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 ust. 2 pkt 15 ustawy z dnia 8 marca 1990 r. o samorządzie gminnym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1" w:name="_Hlk51613773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(t. j. Dz. U. 2018 r., poz. 994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art. 229 ust. 1 pkt. 3 ustawy z dnia 14 czerwca 1960 r. Kodeksu postępowania administracyjnego (t. j. Dz. U. 201</w:t>
      </w:r>
      <w:r w:rsidR="004533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45337B">
        <w:rPr>
          <w:rFonts w:ascii="Times New Roman" w:eastAsia="Times New Roman" w:hAnsi="Times New Roman" w:cs="Times New Roman"/>
          <w:sz w:val="24"/>
          <w:szCs w:val="24"/>
          <w:lang w:eastAsia="pl-PL"/>
        </w:rPr>
        <w:t>2096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Rada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628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w Mrągowie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uchwala, co </w:t>
      </w:r>
      <w:r w:rsidRPr="00D40FB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następuje: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Uznaje się Radę Miejską w Mrągowie za organ niewłaściwy do rozparzenia skargi z dnia 1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 (złożonej do tut. Urzędu w dniu 1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r.) na bezczynność Prezesa TBS „KARO” sp. z o.o. z siedzibą w Mrągowie i przekazuje się skargę Radzie Nadzorczej TBS „KARO”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sp. z o.o. jako organowi właściwemu do jej rozpatrzenia.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Burmistrzowi Miasta.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FBE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7A075A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Przewodniczący Rady Miejskiej </w:t>
      </w: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7A075A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Waldemar </w:t>
      </w:r>
      <w:proofErr w:type="spellStart"/>
      <w:r w:rsidR="00536C38">
        <w:rPr>
          <w:rFonts w:ascii="Times New Roman" w:eastAsia="Times New Roman" w:hAnsi="Times New Roman" w:cs="Times New Roman"/>
          <w:sz w:val="24"/>
          <w:szCs w:val="24"/>
          <w:lang w:eastAsia="pl-PL"/>
        </w:rPr>
        <w:t>Cybul</w:t>
      </w:r>
      <w:proofErr w:type="spellEnd"/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D40FBE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Pr="00EC2C76" w:rsidRDefault="000A4D9F" w:rsidP="000A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EC2C7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U Z A S A D N I E N I E</w:t>
      </w: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4D9F" w:rsidRDefault="000A4D9F" w:rsidP="000A4D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3A70F1">
        <w:rPr>
          <w:rFonts w:ascii="Times New Roman" w:eastAsia="Times New Roman" w:hAnsi="Times New Roman" w:cs="Times New Roman"/>
          <w:sz w:val="24"/>
          <w:szCs w:val="24"/>
          <w:lang w:eastAsia="pl-PL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A70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3A70F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Rady Miejskiej w Mrągowie </w:t>
      </w:r>
      <w:r w:rsidR="003A70F1">
        <w:rPr>
          <w:rFonts w:ascii="Times New Roman" w:eastAsia="Times New Roman" w:hAnsi="Times New Roman" w:cs="Times New Roman"/>
          <w:sz w:val="24"/>
          <w:szCs w:val="24"/>
          <w:lang w:eastAsia="pl-PL"/>
        </w:rPr>
        <w:t>wpłynęła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skarga Pana Zenona K. na bezczynność Prezesa TBS „KARO” sp. z o.o. z siedzibą w Mrągowie. Zgodnie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art. 229 ust 1 pkt 3 Kodeksu postępowania administracyjnego Rada Miejska w Mrągowie jest właściwa do rozpoznania skargi na burmistrza i kierowników gminnych jednostek organizacyjnych. Rada Miejska nie jest więc organem właściwym do rozpatrywania skargi na spółkę TBS „KARO” sp. z o.o., gdyż gmina sprawuje wyłącznie nadzór właścicielski nad spółką, która podlega przepisom ustawy z dnia 15 września 2000 r. Kodeks spółek handlowych. Mając powyższe na względzie stwierdzono, że organem właściwym do rozpatrzenia skargi na TBS „KARO” sp. z o.o. jest Rada Nadzorcza tej spółki jako jej organ kontrolny, który sprawuje stały i bezpośredni nadzór nad działalnością spółki wykonywany przez jej zarząd, w tym przypadku zarząd jednoosobowy – Prezesa. Na tej podstawie Rada przekazuje skargę Pana Zenona K. według właściwości Radzie Nadzorczej TBS „KARO” sp. z o.o.</w:t>
      </w:r>
    </w:p>
    <w:p w:rsidR="000A4D9F" w:rsidRDefault="000A4D9F" w:rsidP="000A4D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powyższym wnoszę o podjęcie uchwały.</w:t>
      </w:r>
    </w:p>
    <w:p w:rsidR="000A4D9F" w:rsidRPr="00D40FBE" w:rsidRDefault="000A4D9F" w:rsidP="000A4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24"/>
          <w:szCs w:val="24"/>
        </w:rPr>
      </w:pP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  <w:t xml:space="preserve">Przewodniczący Rady Miejskiej </w:t>
      </w: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Pr="0036237B">
        <w:rPr>
          <w:rFonts w:ascii="Times New Roman" w:hAnsi="Times New Roman" w:cs="Times New Roman"/>
          <w:sz w:val="24"/>
          <w:szCs w:val="24"/>
        </w:rPr>
        <w:tab/>
      </w:r>
      <w:r w:rsidR="002218B5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2218B5"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Pr="0036237B" w:rsidRDefault="000A4D9F" w:rsidP="000A4D9F">
      <w:pPr>
        <w:rPr>
          <w:rFonts w:ascii="Times New Roman" w:hAnsi="Times New Roman" w:cs="Times New Roman"/>
          <w:sz w:val="12"/>
          <w:szCs w:val="12"/>
        </w:rPr>
      </w:pPr>
    </w:p>
    <w:p w:rsidR="000A4D9F" w:rsidRDefault="000A4D9F" w:rsidP="000A4D9F">
      <w:pPr>
        <w:rPr>
          <w:rFonts w:ascii="Times New Roman" w:hAnsi="Times New Roman" w:cs="Times New Roman"/>
          <w:sz w:val="24"/>
          <w:szCs w:val="24"/>
        </w:rPr>
      </w:pPr>
    </w:p>
    <w:p w:rsidR="000A4D9F" w:rsidRDefault="000A4D9F"/>
    <w:sectPr w:rsidR="000A4D9F" w:rsidSect="00D40FBE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9F"/>
    <w:rsid w:val="000A4D9F"/>
    <w:rsid w:val="002218B5"/>
    <w:rsid w:val="002C7957"/>
    <w:rsid w:val="00350085"/>
    <w:rsid w:val="003A70F1"/>
    <w:rsid w:val="0045337B"/>
    <w:rsid w:val="00536C38"/>
    <w:rsid w:val="007A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F609"/>
  <w15:chartTrackingRefBased/>
  <w15:docId w15:val="{8BE45E3A-160B-43E3-BD32-542BE089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D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Małgorzata Tomaszewska</cp:lastModifiedBy>
  <cp:revision>5</cp:revision>
  <dcterms:created xsi:type="dcterms:W3CDTF">2018-08-20T11:52:00Z</dcterms:created>
  <dcterms:modified xsi:type="dcterms:W3CDTF">2019-02-01T10:41:00Z</dcterms:modified>
</cp:coreProperties>
</file>