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 xml:space="preserve">Uchwała Nr </w:t>
      </w:r>
      <w:r w:rsidR="00085912" w:rsidRPr="00085912">
        <w:rPr>
          <w:rFonts w:ascii="Bookman Old Style" w:hAnsi="Bookman Old Style" w:cs="Bookman Old Style"/>
          <w:b/>
          <w:bCs/>
          <w:sz w:val="24"/>
          <w:szCs w:val="24"/>
        </w:rPr>
        <w:t>III/6/2018</w:t>
      </w:r>
      <w:bookmarkStart w:id="0" w:name="_GoBack"/>
      <w:bookmarkEnd w:id="0"/>
      <w:r w:rsidRPr="00596B53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z dnia 13.12.2018r.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2018 – 2026.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         z dnia 27 sierpnia 2009 r. o finansach publicznych (Dz. U. z 2017 r., poz. 2077 z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. zm.) oraz art. 18 ust. 2 pkt 6 ustawy z dnia 8 marca 1990 r.                   o samorządzie gminnym (Dz. U. z 2018 r., poz. 994 z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W Uchwale Rady Miejskiej Nr XLIX/1/2018, z dnia 9 października 2018r.          w sprawie uchwalenia Wieloletniej Prognozy Finansowej Gminy Miasto Mrągowo na lata 2018 – 2026, dokonuje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sie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nastepujących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 zmian:  </w:t>
      </w:r>
    </w:p>
    <w:p w:rsidR="00596B53" w:rsidRPr="00596B53" w:rsidRDefault="00596B53" w:rsidP="00596B53">
      <w:pPr>
        <w:keepNext/>
        <w:widowControl w:val="0"/>
        <w:tabs>
          <w:tab w:val="left" w:pos="1615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2018 – 2026 otrzymuje brzmienie, zgodnie z </w:t>
      </w:r>
      <w:r w:rsidRPr="00596B5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2018-2026 otrzymuje brzmienie, zgodnie z załącznikiem nr 2.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4</w:t>
      </w:r>
    </w:p>
    <w:p w:rsidR="00596B53" w:rsidRPr="00596B53" w:rsidRDefault="00596B53" w:rsidP="00596B5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596B53" w:rsidRPr="00596B53" w:rsidRDefault="00596B53" w:rsidP="0059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53" w:rsidRPr="00596B53" w:rsidRDefault="00596B53" w:rsidP="0059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96B53" w:rsidRPr="00596B53" w:rsidRDefault="00596B53" w:rsidP="00596B5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6B53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596B53" w:rsidRPr="00596B53" w:rsidRDefault="00596B53" w:rsidP="00596B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  <w:t xml:space="preserve">Waldemar </w:t>
      </w:r>
      <w:proofErr w:type="spellStart"/>
      <w:r w:rsidRPr="00596B53">
        <w:rPr>
          <w:rFonts w:ascii="Arial" w:hAnsi="Arial" w:cs="Arial"/>
          <w:sz w:val="24"/>
          <w:szCs w:val="24"/>
        </w:rPr>
        <w:t>Cybul</w:t>
      </w:r>
      <w:proofErr w:type="spellEnd"/>
    </w:p>
    <w:p w:rsidR="00596B53" w:rsidRPr="00596B53" w:rsidRDefault="00596B53" w:rsidP="00596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3691" w:rsidRDefault="00833691"/>
    <w:sectPr w:rsidR="00833691" w:rsidSect="00587B9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BE"/>
    <w:rsid w:val="00085912"/>
    <w:rsid w:val="00596B53"/>
    <w:rsid w:val="00833691"/>
    <w:rsid w:val="00D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Świder</dc:creator>
  <cp:lastModifiedBy>Cezary Radziszewski</cp:lastModifiedBy>
  <cp:revision>2</cp:revision>
  <dcterms:created xsi:type="dcterms:W3CDTF">2019-01-25T12:20:00Z</dcterms:created>
  <dcterms:modified xsi:type="dcterms:W3CDTF">2019-01-25T12:20:00Z</dcterms:modified>
</cp:coreProperties>
</file>