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9F" w:rsidRPr="00202CFC" w:rsidRDefault="007A075A" w:rsidP="000A4D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 NR XLVII/5/2018 </w:t>
      </w:r>
    </w:p>
    <w:p w:rsidR="000A4D9F" w:rsidRPr="00202CFC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Miejskiej w Mrągowie </w:t>
      </w:r>
    </w:p>
    <w:p w:rsidR="000A4D9F" w:rsidRPr="00202CFC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 </w:t>
      </w:r>
      <w:r w:rsidR="007A07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ierpnia</w:t>
      </w:r>
      <w:r w:rsidRPr="0020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2018 r.</w:t>
      </w:r>
    </w:p>
    <w:p w:rsidR="000A4D9F" w:rsidRPr="00202CFC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4D9F" w:rsidRDefault="000A4D9F" w:rsidP="000A4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 w:rsidRPr="000562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77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właściwości, skargi Pana Zenona K. na bezczynność Prezesa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TBS „KARO” sp. z o.o. z siedzibą w </w:t>
      </w:r>
      <w:r w:rsidRPr="00377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Mrągowie.</w:t>
      </w:r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ust. 2 pkt 15 ustawy z dnia 8 marca 1990 r. o samorządzie gminnym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Hlk51613773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 j. Dz. U. 2018 r., poz. 994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art. 229 ust. 1 pkt. 3 ustawy z dnia 14 czerwca 1960 r. Kodeksu postępowania administracyjnego (t. j. Dz. U. 2017 r., poz. 1257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Pr="00D40F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628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w Mrągowie</w:t>
      </w:r>
      <w:r w:rsidRPr="00D40F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uchwala, co </w:t>
      </w:r>
      <w:r w:rsidRPr="00D40F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Uznaje się Radę Miejską w Mrągowie za organ niewłaściwy do rozparzenia skargi z dnia 18.06.2018r (złożonej do tut. Urzędu w dniu 18.07.2018r.) na bezczynność Prezesa TBS „KARO” sp. z o.o. z siedzibą w Mrągowie i przekazuje się skargę Radzie Nadzorczej TBS „KARO”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sp. z o.o. jako organowi właściwemu do jej rozpatrzenia.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Burmistrzowi Miasta.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7A075A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Przewodniczący Rady Miejskiej </w:t>
      </w: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7A075A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 Orzoł</w:t>
      </w:r>
      <w:bookmarkStart w:id="1" w:name="_GoBack"/>
      <w:bookmarkEnd w:id="1"/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EC2C76" w:rsidRDefault="000A4D9F" w:rsidP="000A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C2C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U Z A S A D N I E N I E</w:t>
      </w:r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20.07.2018r. do Rady Miejskiej w Mrągowie została przekazana skarga Pana Zenona K. na bezczynność Prezesa TBS „KARO” sp. z o.o. z siedzibą w Mrągowie.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art. 229 ust 1 pkt 3 Kodeksu postępowania administracyjnego Rada Miejska w Mrągowie jest właściwa do rozpoznania skargi na burmistrza i kierowników gminnych jednostek organizacyjnych. Rada Miejska nie jest więc organem właściwym do rozpatrywania skargi na spółkę TBS „KARO” sp. z o.o., gdyż gmina sprawuje wyłącznie nadzór właścicielski nad spółką, która podlega przepisom ustawy z dnia 15 września 2000 r. Kodeks spółek handlowych. Mając powyższe na względzie stwierdzono, że organem właściwym do rozpatrzenia skargi na TBS „KARO” sp. z o.o. jest Rada Nadzorcza tej spółki jako jej organ kontrolny, który sprawuje stały i bezpośredni nadzór nad działalnością spółki wykonywany przez jej zarząd, w tym przypadku zarząd jednoosobowy – Prezesa. Na tej podstawie Rada przekazuje skargę Pana Zenona K. według właściwości Radzie Nadzorczej TBS „KARO” sp. z o.o.</w:t>
      </w:r>
    </w:p>
    <w:p w:rsidR="000A4D9F" w:rsidRDefault="000A4D9F" w:rsidP="000A4D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 powyższym wnoszę o podjęcie uchwały.</w:t>
      </w:r>
    </w:p>
    <w:p w:rsidR="000A4D9F" w:rsidRPr="00D40FBE" w:rsidRDefault="000A4D9F" w:rsidP="000A4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D9F" w:rsidRPr="0036237B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Pr="0036237B" w:rsidRDefault="000A4D9F" w:rsidP="000A4D9F">
      <w:pPr>
        <w:rPr>
          <w:rFonts w:ascii="Times New Roman" w:hAnsi="Times New Roman" w:cs="Times New Roman"/>
          <w:sz w:val="24"/>
          <w:szCs w:val="24"/>
        </w:rPr>
      </w:pP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  <w:t xml:space="preserve">Przewodniczący Rady Miejskiej </w:t>
      </w: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  <w:t xml:space="preserve">Tadeusz Orzoł </w:t>
      </w: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Pr="0036237B" w:rsidRDefault="000A4D9F" w:rsidP="000A4D9F">
      <w:pPr>
        <w:rPr>
          <w:rFonts w:ascii="Times New Roman" w:hAnsi="Times New Roman" w:cs="Times New Roman"/>
          <w:sz w:val="12"/>
          <w:szCs w:val="12"/>
        </w:rPr>
      </w:pP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Mrągowo, dnia 20.08.2018r.</w:t>
      </w:r>
    </w:p>
    <w:p w:rsidR="000A4D9F" w:rsidRDefault="000A4D9F" w:rsidP="000A4D9F">
      <w:pPr>
        <w:rPr>
          <w:rFonts w:ascii="Times New Roman" w:hAnsi="Times New Roman" w:cs="Times New Roman"/>
          <w:sz w:val="12"/>
          <w:szCs w:val="12"/>
        </w:rPr>
      </w:pPr>
    </w:p>
    <w:p w:rsidR="000A4D9F" w:rsidRPr="0036237B" w:rsidRDefault="000A4D9F" w:rsidP="000A4D9F">
      <w:pPr>
        <w:rPr>
          <w:rFonts w:ascii="Times New Roman" w:hAnsi="Times New Roman" w:cs="Times New Roman"/>
          <w:sz w:val="12"/>
          <w:szCs w:val="12"/>
        </w:rPr>
      </w:pPr>
    </w:p>
    <w:p w:rsidR="000A4D9F" w:rsidRPr="0036237B" w:rsidRDefault="000A4D9F" w:rsidP="000A4D9F">
      <w:pPr>
        <w:rPr>
          <w:rFonts w:ascii="Times New Roman" w:hAnsi="Times New Roman" w:cs="Times New Roman"/>
          <w:sz w:val="16"/>
          <w:szCs w:val="16"/>
        </w:rPr>
      </w:pPr>
      <w:r w:rsidRPr="0036237B">
        <w:rPr>
          <w:rFonts w:ascii="Times New Roman" w:hAnsi="Times New Roman" w:cs="Times New Roman"/>
          <w:sz w:val="16"/>
          <w:szCs w:val="16"/>
        </w:rPr>
        <w:t>BGO</w:t>
      </w:r>
    </w:p>
    <w:p w:rsidR="000A4D9F" w:rsidRDefault="000A4D9F"/>
    <w:sectPr w:rsidR="000A4D9F" w:rsidSect="00D40FBE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9F"/>
    <w:rsid w:val="000A4D9F"/>
    <w:rsid w:val="007A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34F5"/>
  <w15:chartTrackingRefBased/>
  <w15:docId w15:val="{8BE45E3A-160B-43E3-BD32-542BE089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D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Małgorzata Tomaszewska</cp:lastModifiedBy>
  <cp:revision>2</cp:revision>
  <dcterms:created xsi:type="dcterms:W3CDTF">2018-08-20T11:52:00Z</dcterms:created>
  <dcterms:modified xsi:type="dcterms:W3CDTF">2018-08-31T09:11:00Z</dcterms:modified>
</cp:coreProperties>
</file>