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C8F1" w14:textId="63B78365" w:rsidR="00DB285F" w:rsidRDefault="00DB285F" w:rsidP="00053D71">
      <w:pPr>
        <w:jc w:val="center"/>
        <w:rPr>
          <w:b/>
          <w:color w:val="2F5496" w:themeColor="accent1" w:themeShade="BF"/>
        </w:rPr>
      </w:pPr>
      <w:r w:rsidRPr="00DB285F">
        <w:rPr>
          <w:b/>
          <w:color w:val="2F5496" w:themeColor="accent1" w:themeShade="BF"/>
        </w:rPr>
        <w:t>RAPORT KOŃCOWY Z KONSULTACJI SPOŁECZNYCH PROJEKTU DOKUMENTU</w:t>
      </w:r>
      <w:r>
        <w:rPr>
          <w:b/>
          <w:color w:val="2F5496" w:themeColor="accent1" w:themeShade="BF"/>
        </w:rPr>
        <w:t xml:space="preserve"> ,,Regulamin Szkolnego Budżetu Obywatelskiego 2026”</w:t>
      </w:r>
    </w:p>
    <w:p w14:paraId="24AADE97" w14:textId="77777777" w:rsidR="00DB285F" w:rsidRPr="00DB285F" w:rsidRDefault="00DB285F">
      <w:pPr>
        <w:rPr>
          <w:b/>
          <w:color w:val="2F5496" w:themeColor="accent1" w:themeShade="BF"/>
        </w:rPr>
      </w:pPr>
    </w:p>
    <w:p w14:paraId="696C664A" w14:textId="3F21259F" w:rsidR="00DB285F" w:rsidRPr="00DB285F" w:rsidRDefault="00DB285F" w:rsidP="00DB285F">
      <w:pPr>
        <w:spacing w:line="276" w:lineRule="auto"/>
        <w:jc w:val="both"/>
      </w:pPr>
      <w:r w:rsidRPr="00DB285F">
        <w:t>Konsultacje społeczne projektu dokumentu „</w:t>
      </w:r>
      <w:r w:rsidRPr="00DB285F">
        <w:rPr>
          <w:rFonts w:eastAsia="Calibri"/>
        </w:rPr>
        <w:t>Regulamin Szkolnego Budżetu Obywatelskiego 2026”</w:t>
      </w:r>
      <w:r w:rsidRPr="00DB285F">
        <w:rPr>
          <w:rFonts w:eastAsia="Calibri"/>
          <w:i/>
          <w:iCs/>
        </w:rPr>
        <w:t xml:space="preserve"> </w:t>
      </w:r>
      <w:r w:rsidRPr="00DB285F">
        <w:t>przeprowadzone zostały w oparciu art. 5a ust. 1 i art. 30 ust. 2 pkt. 1a) ustawy z dnia 8 marca 1990 r. o samorządzie gminnym (</w:t>
      </w:r>
      <w:proofErr w:type="spellStart"/>
      <w:r w:rsidRPr="00DB285F">
        <w:t>t.j</w:t>
      </w:r>
      <w:proofErr w:type="spellEnd"/>
      <w:r w:rsidRPr="00DB285F">
        <w:t>. Dz. U. z 2025 r. poz. 1153 ze zm.).</w:t>
      </w:r>
    </w:p>
    <w:p w14:paraId="7E9D0743" w14:textId="77777777" w:rsidR="00DB285F" w:rsidRPr="00DB285F" w:rsidRDefault="00DB285F" w:rsidP="00DB285F">
      <w:pPr>
        <w:spacing w:line="276" w:lineRule="auto"/>
        <w:jc w:val="both"/>
        <w:rPr>
          <w:b/>
          <w:color w:val="2F5496" w:themeColor="accent1" w:themeShade="BF"/>
        </w:rPr>
      </w:pPr>
      <w:r w:rsidRPr="00DB285F">
        <w:rPr>
          <w:b/>
          <w:color w:val="2F5496" w:themeColor="accent1" w:themeShade="BF"/>
        </w:rPr>
        <w:t>Przedmiot konsultacji:</w:t>
      </w:r>
    </w:p>
    <w:p w14:paraId="692C8222" w14:textId="22EFE255" w:rsidR="00DB285F" w:rsidRPr="00DB285F" w:rsidRDefault="00DB285F" w:rsidP="00DB285F">
      <w:pPr>
        <w:spacing w:line="276" w:lineRule="auto"/>
        <w:jc w:val="both"/>
      </w:pPr>
      <w:r w:rsidRPr="00DB285F">
        <w:t xml:space="preserve">Konsultacje społeczne projektu </w:t>
      </w:r>
      <w:bookmarkStart w:id="0" w:name="_Hlk133315446"/>
      <w:r w:rsidRPr="00DB285F">
        <w:t>„</w:t>
      </w:r>
      <w:r w:rsidRPr="00DB285F">
        <w:rPr>
          <w:rFonts w:eastAsia="Calibri"/>
        </w:rPr>
        <w:t>Regulamin Szkolnego Budżetu Obywatelskiego 2026”</w:t>
      </w:r>
      <w:bookmarkEnd w:id="0"/>
      <w:r w:rsidRPr="00DB285F">
        <w:t>.</w:t>
      </w:r>
    </w:p>
    <w:p w14:paraId="35479E27" w14:textId="77777777" w:rsidR="00DB285F" w:rsidRPr="00DB285F" w:rsidRDefault="00DB285F" w:rsidP="00DB285F">
      <w:pPr>
        <w:spacing w:line="276" w:lineRule="auto"/>
        <w:jc w:val="both"/>
        <w:rPr>
          <w:b/>
          <w:color w:val="2F5496" w:themeColor="accent1" w:themeShade="BF"/>
        </w:rPr>
      </w:pPr>
      <w:r w:rsidRPr="00DB285F">
        <w:rPr>
          <w:b/>
          <w:color w:val="2F5496" w:themeColor="accent1" w:themeShade="BF"/>
        </w:rPr>
        <w:t>Cel konsultacji społecznych:</w:t>
      </w:r>
    </w:p>
    <w:p w14:paraId="178B0341" w14:textId="6BB78B89" w:rsidR="00DB285F" w:rsidRPr="00DB285F" w:rsidRDefault="00DB285F" w:rsidP="00DB285F">
      <w:pPr>
        <w:spacing w:line="276" w:lineRule="auto"/>
        <w:jc w:val="both"/>
      </w:pPr>
      <w:r w:rsidRPr="00DB285F">
        <w:t>Celem konsultacji społecznych było zebranie opinii, uwag i wniosków</w:t>
      </w:r>
      <w:r>
        <w:t xml:space="preserve"> od społeczności szkolnej</w:t>
      </w:r>
      <w:r w:rsidRPr="00DB285F">
        <w:t xml:space="preserve"> do opracowanego projektu „</w:t>
      </w:r>
      <w:r w:rsidRPr="00DB285F">
        <w:rPr>
          <w:rFonts w:eastAsia="Calibri"/>
        </w:rPr>
        <w:t>Regulamin Szkolnego Budżetu Obywatelskiego 2026”</w:t>
      </w:r>
      <w:r w:rsidRPr="00DB285F">
        <w:t>.</w:t>
      </w:r>
    </w:p>
    <w:p w14:paraId="4B089A39" w14:textId="77777777" w:rsidR="00DB285F" w:rsidRPr="00DB285F" w:rsidRDefault="00DB285F" w:rsidP="00DB285F">
      <w:pPr>
        <w:spacing w:before="120" w:after="120" w:line="276" w:lineRule="auto"/>
        <w:jc w:val="both"/>
        <w:rPr>
          <w:b/>
          <w:color w:val="2F5496" w:themeColor="accent1" w:themeShade="BF"/>
        </w:rPr>
      </w:pPr>
      <w:r w:rsidRPr="00DB285F">
        <w:rPr>
          <w:b/>
          <w:color w:val="2F5496" w:themeColor="accent1" w:themeShade="BF"/>
        </w:rPr>
        <w:t xml:space="preserve">Podsumowanie – informacje o przebiegu konsultacji: </w:t>
      </w:r>
    </w:p>
    <w:p w14:paraId="24114CBC" w14:textId="77777777" w:rsidR="00DB285F" w:rsidRPr="00DB285F" w:rsidRDefault="00DB285F" w:rsidP="00DB285F">
      <w:pPr>
        <w:pStyle w:val="Akapitzlist"/>
        <w:numPr>
          <w:ilvl w:val="0"/>
          <w:numId w:val="1"/>
        </w:numPr>
        <w:tabs>
          <w:tab w:val="left" w:pos="360"/>
        </w:tabs>
        <w:spacing w:before="120" w:after="120" w:line="276" w:lineRule="auto"/>
        <w:ind w:left="426"/>
        <w:jc w:val="both"/>
        <w:rPr>
          <w:b/>
        </w:rPr>
      </w:pPr>
      <w:r w:rsidRPr="00DB285F">
        <w:rPr>
          <w:b/>
        </w:rPr>
        <w:t>Czas trwania konsultacji:</w:t>
      </w:r>
    </w:p>
    <w:p w14:paraId="46B97B79" w14:textId="3BE63F2A" w:rsidR="00DB285F" w:rsidRPr="00DB285F" w:rsidRDefault="00DB285F" w:rsidP="00DB285F">
      <w:pPr>
        <w:spacing w:before="120" w:after="120" w:line="276" w:lineRule="auto"/>
        <w:jc w:val="both"/>
      </w:pPr>
      <w:r w:rsidRPr="00DB285F">
        <w:t xml:space="preserve">Konsultacje społeczne trwały od </w:t>
      </w:r>
      <w:r w:rsidR="00E53F10">
        <w:t>6 do 24 października</w:t>
      </w:r>
      <w:r w:rsidRPr="00DB285F">
        <w:t xml:space="preserve"> 202</w:t>
      </w:r>
      <w:r w:rsidR="00E53F10">
        <w:t>5</w:t>
      </w:r>
      <w:r w:rsidRPr="00DB285F">
        <w:t xml:space="preserve"> r.</w:t>
      </w:r>
    </w:p>
    <w:p w14:paraId="6D2E98AE" w14:textId="77777777" w:rsidR="00DB285F" w:rsidRPr="00DB285F" w:rsidRDefault="00DB285F" w:rsidP="00DB285F">
      <w:pPr>
        <w:pStyle w:val="Akapitzlist"/>
        <w:numPr>
          <w:ilvl w:val="0"/>
          <w:numId w:val="1"/>
        </w:numPr>
        <w:spacing w:before="120" w:after="120" w:line="276" w:lineRule="auto"/>
        <w:ind w:left="426"/>
        <w:jc w:val="both"/>
        <w:rPr>
          <w:b/>
        </w:rPr>
      </w:pPr>
      <w:r w:rsidRPr="00DB285F">
        <w:rPr>
          <w:b/>
        </w:rPr>
        <w:t xml:space="preserve">Formy konsultacji: </w:t>
      </w:r>
    </w:p>
    <w:p w14:paraId="2FA44E1D" w14:textId="77777777" w:rsidR="00DB285F" w:rsidRPr="00DB285F" w:rsidRDefault="00DB285F" w:rsidP="00DB285F">
      <w:pPr>
        <w:pStyle w:val="Akapitzlist"/>
        <w:numPr>
          <w:ilvl w:val="0"/>
          <w:numId w:val="3"/>
        </w:numPr>
        <w:spacing w:before="120" w:after="120" w:line="276" w:lineRule="auto"/>
        <w:ind w:left="709"/>
        <w:jc w:val="both"/>
        <w:rPr>
          <w:b/>
        </w:rPr>
      </w:pPr>
      <w:r w:rsidRPr="00DB285F">
        <w:rPr>
          <w:b/>
        </w:rPr>
        <w:t>prowadzona akcja informacyjna/promocyjna:</w:t>
      </w:r>
    </w:p>
    <w:p w14:paraId="4D556E99" w14:textId="77777777" w:rsidR="00DB285F" w:rsidRPr="00DB285F" w:rsidRDefault="00DB285F" w:rsidP="00DB285F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 w:rsidRPr="00DB285F">
        <w:t xml:space="preserve">ogłoszenie o konsultacjach społecznych zostało opublikowane: </w:t>
      </w:r>
    </w:p>
    <w:p w14:paraId="6180C909" w14:textId="77777777" w:rsidR="00DB285F" w:rsidRPr="00DB285F" w:rsidRDefault="00DB285F" w:rsidP="00DB285F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 w:rsidRPr="00DB285F">
        <w:t xml:space="preserve">w Biuletynie Informacji Publicznej: </w:t>
      </w:r>
    </w:p>
    <w:p w14:paraId="24AD35DD" w14:textId="50756038" w:rsidR="00DB285F" w:rsidRDefault="00E53F10" w:rsidP="00DB285F">
      <w:pPr>
        <w:pStyle w:val="Akapitzlist"/>
        <w:spacing w:before="120" w:after="120" w:line="276" w:lineRule="auto"/>
        <w:ind w:left="1440"/>
        <w:jc w:val="both"/>
      </w:pPr>
      <w:hyperlink r:id="rId5" w:history="1">
        <w:r w:rsidRPr="00E53F10">
          <w:rPr>
            <w:rStyle w:val="Hipercze"/>
          </w:rPr>
          <w:t>Zarządzenie nr 500/2025 Burmistrza Miasta Mrągowo z dnia 26 września 2025 roku w sprawie przeprowadzenia konsultacji społecznych ze społecznością szkolną w mrągowskich szkołach na temat Regulaminu Szkolnego Budżetu Obywatelskiego 2026</w:t>
        </w:r>
      </w:hyperlink>
      <w:r w:rsidR="002F1D99">
        <w:t>,</w:t>
      </w:r>
    </w:p>
    <w:p w14:paraId="34951FE3" w14:textId="457C6682" w:rsidR="002F1D99" w:rsidRPr="00DB285F" w:rsidRDefault="002F1D99" w:rsidP="002F1D9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Rozesłany mailowo do szkół podstawowych i średnich na terenie Mrągowa.</w:t>
      </w:r>
    </w:p>
    <w:p w14:paraId="49F9AB3C" w14:textId="37CD65F6" w:rsidR="00DB285F" w:rsidRPr="00DB285F" w:rsidRDefault="00DB285F" w:rsidP="00DB285F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 w:rsidRPr="00DB285F">
        <w:t>spotkania konsultacyjne z</w:t>
      </w:r>
      <w:r w:rsidR="00E53F10">
        <w:t xml:space="preserve">e szkołami </w:t>
      </w:r>
      <w:r w:rsidRPr="00DB285F">
        <w:t>w dniach</w:t>
      </w:r>
      <w:r w:rsidR="00150912">
        <w:t xml:space="preserve"> 20-24 października 2025</w:t>
      </w:r>
      <w:r w:rsidR="005B3E9C">
        <w:t xml:space="preserve"> r.</w:t>
      </w:r>
    </w:p>
    <w:p w14:paraId="69486299" w14:textId="5FBC7FCB" w:rsidR="00150912" w:rsidRDefault="00DB285F" w:rsidP="00DB285F">
      <w:pPr>
        <w:pStyle w:val="Akapitzlist"/>
        <w:numPr>
          <w:ilvl w:val="0"/>
          <w:numId w:val="6"/>
        </w:numPr>
        <w:spacing w:before="120" w:after="120" w:line="276" w:lineRule="auto"/>
        <w:jc w:val="both"/>
      </w:pPr>
      <w:r w:rsidRPr="00DB285F">
        <w:t xml:space="preserve">Spotkania z młodzieżą: </w:t>
      </w:r>
      <w:r w:rsidR="00150912">
        <w:t xml:space="preserve">21.10 </w:t>
      </w:r>
      <w:r w:rsidR="005B3E9C">
        <w:t>–</w:t>
      </w:r>
      <w:r w:rsidR="00150912" w:rsidRPr="00DB285F">
        <w:t xml:space="preserve"> S</w:t>
      </w:r>
      <w:r w:rsidR="005B3E9C">
        <w:t xml:space="preserve">zkoła Podstawowa nr </w:t>
      </w:r>
      <w:r w:rsidR="00150912" w:rsidRPr="00DB285F">
        <w:t>4</w:t>
      </w:r>
      <w:r w:rsidR="00150912">
        <w:t>, 22.10 -</w:t>
      </w:r>
      <w:r w:rsidR="00150912" w:rsidRPr="00150912">
        <w:t xml:space="preserve"> </w:t>
      </w:r>
      <w:r w:rsidR="00150912" w:rsidRPr="00DB285F">
        <w:t>I Liceum Ogólnokształcące</w:t>
      </w:r>
      <w:r w:rsidR="00150912">
        <w:t xml:space="preserve">, 23.10 - </w:t>
      </w:r>
      <w:r w:rsidR="005B3E9C" w:rsidRPr="00DB285F">
        <w:t>S</w:t>
      </w:r>
      <w:r w:rsidR="005B3E9C">
        <w:t>zkoła Podstawowa</w:t>
      </w:r>
      <w:r w:rsidR="005B3E9C">
        <w:t xml:space="preserve"> nr</w:t>
      </w:r>
      <w:r w:rsidR="00150912" w:rsidRPr="00DB285F">
        <w:t xml:space="preserve"> 1 </w:t>
      </w:r>
      <w:r w:rsidR="005B3E9C">
        <w:t xml:space="preserve">ul. </w:t>
      </w:r>
      <w:r w:rsidR="00150912" w:rsidRPr="00DB285F">
        <w:t>Boh</w:t>
      </w:r>
      <w:r w:rsidR="00150912">
        <w:t>aterów</w:t>
      </w:r>
      <w:r w:rsidR="00150912" w:rsidRPr="00DB285F">
        <w:t xml:space="preserve"> Warszawy </w:t>
      </w:r>
      <w:r w:rsidR="00150912">
        <w:t xml:space="preserve">4, 24.10 – Centrum Kształcenia Zawodowego i Ustawicznego, </w:t>
      </w:r>
      <w:r w:rsidRPr="00DB285F">
        <w:t xml:space="preserve"> </w:t>
      </w:r>
    </w:p>
    <w:p w14:paraId="2709BC2C" w14:textId="1B1AB6DE" w:rsidR="00DB285F" w:rsidRPr="00DB285F" w:rsidRDefault="00150912" w:rsidP="00DB285F">
      <w:pPr>
        <w:pStyle w:val="Akapitzlist"/>
        <w:numPr>
          <w:ilvl w:val="0"/>
          <w:numId w:val="6"/>
        </w:numPr>
        <w:spacing w:before="120" w:after="120" w:line="276" w:lineRule="auto"/>
        <w:jc w:val="both"/>
      </w:pPr>
      <w:r>
        <w:t>Ze szkołami</w:t>
      </w:r>
      <w:r w:rsidR="005B3E9C">
        <w:t xml:space="preserve">: </w:t>
      </w:r>
      <w:r w:rsidR="005B3E9C" w:rsidRPr="00DB285F">
        <w:t>S</w:t>
      </w:r>
      <w:r w:rsidR="005B3E9C">
        <w:t>zkoła Podstawowa</w:t>
      </w:r>
      <w:r w:rsidR="005B3E9C">
        <w:t xml:space="preserve"> nr</w:t>
      </w:r>
      <w:r w:rsidR="00DB285F" w:rsidRPr="00DB285F">
        <w:t xml:space="preserve"> 1 </w:t>
      </w:r>
      <w:r>
        <w:t xml:space="preserve">ul. </w:t>
      </w:r>
      <w:r w:rsidR="00DB285F" w:rsidRPr="00DB285F">
        <w:t>Kopernika 2</w:t>
      </w:r>
      <w:r w:rsidR="005B3E9C">
        <w:t xml:space="preserve"> oraz ul. Kopernika 2C</w:t>
      </w:r>
      <w:r w:rsidR="00DB285F" w:rsidRPr="00DB285F">
        <w:t>,</w:t>
      </w:r>
      <w:r w:rsidR="005B3E9C">
        <w:t xml:space="preserve"> Zespół Szkół Specjalnych oraz</w:t>
      </w:r>
      <w:r>
        <w:t xml:space="preserve"> </w:t>
      </w:r>
      <w:r w:rsidR="00DB285F" w:rsidRPr="00DB285F">
        <w:t>Zespół Szkół nr 2 im. Władysława Jagiełły</w:t>
      </w:r>
      <w:r>
        <w:t xml:space="preserve"> zostały przeprowadzone rozmowy telefoniczne oraz korespondencja mailowa. </w:t>
      </w:r>
    </w:p>
    <w:p w14:paraId="3B84BA87" w14:textId="0EE9384A" w:rsidR="00DB285F" w:rsidRPr="00DB285F" w:rsidRDefault="00DB285F" w:rsidP="00DB285F">
      <w:pPr>
        <w:pStyle w:val="Akapitzlist"/>
        <w:numPr>
          <w:ilvl w:val="0"/>
          <w:numId w:val="3"/>
        </w:numPr>
        <w:spacing w:after="0" w:line="276" w:lineRule="auto"/>
        <w:ind w:left="709" w:hanging="357"/>
        <w:jc w:val="both"/>
        <w:rPr>
          <w:b/>
        </w:rPr>
      </w:pPr>
      <w:r w:rsidRPr="00DB285F">
        <w:rPr>
          <w:b/>
        </w:rPr>
        <w:t>zgłaszanie uwa</w:t>
      </w:r>
      <w:r w:rsidR="005B3E9C">
        <w:rPr>
          <w:b/>
        </w:rPr>
        <w:t>g</w:t>
      </w:r>
      <w:r w:rsidRPr="00DB285F">
        <w:rPr>
          <w:b/>
        </w:rPr>
        <w:t>:</w:t>
      </w:r>
    </w:p>
    <w:p w14:paraId="7BDCFFDF" w14:textId="0B9AB775" w:rsidR="00DB285F" w:rsidRDefault="00DB285F" w:rsidP="00150912">
      <w:pPr>
        <w:pStyle w:val="Akapitzlist"/>
        <w:numPr>
          <w:ilvl w:val="0"/>
          <w:numId w:val="4"/>
        </w:numPr>
        <w:spacing w:after="0" w:line="276" w:lineRule="auto"/>
      </w:pPr>
      <w:r w:rsidRPr="00DB285F">
        <w:t xml:space="preserve">za pośrednictwem poczty elektronicznej na adres e-mail: </w:t>
      </w:r>
      <w:hyperlink r:id="rId6" w:history="1">
        <w:r w:rsidR="00150912" w:rsidRPr="00677E89">
          <w:rPr>
            <w:rStyle w:val="Hipercze"/>
          </w:rPr>
          <w:t>d.brodzik@mragowo.um.gov.pl</w:t>
        </w:r>
      </w:hyperlink>
      <w:r w:rsidR="00150912">
        <w:t>,</w:t>
      </w:r>
    </w:p>
    <w:p w14:paraId="58A31482" w14:textId="01E834A9" w:rsidR="00150912" w:rsidRPr="00DB285F" w:rsidRDefault="00150912" w:rsidP="00150912">
      <w:pPr>
        <w:pStyle w:val="Akapitzlist"/>
        <w:numPr>
          <w:ilvl w:val="0"/>
          <w:numId w:val="4"/>
        </w:numPr>
        <w:spacing w:after="0" w:line="276" w:lineRule="auto"/>
      </w:pPr>
      <w:r>
        <w:t>bezpośrednio na spotkaniach w szkołach,</w:t>
      </w:r>
    </w:p>
    <w:p w14:paraId="07C38F5B" w14:textId="77777777" w:rsidR="00DB285F" w:rsidRDefault="00DB285F" w:rsidP="00DB285F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DB285F">
        <w:lastRenderedPageBreak/>
        <w:t>drogą korespondencyjną na adres: Urząd Miejski w Mrągowie, ul. Królewiecka 60 A, 11-700 Mrągowo,</w:t>
      </w:r>
    </w:p>
    <w:p w14:paraId="5A64A1CE" w14:textId="4397D7BE" w:rsidR="005B3E9C" w:rsidRPr="00DB285F" w:rsidRDefault="005B3E9C" w:rsidP="00DB285F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drogą telefoniczną na numer 89 544 40 92,</w:t>
      </w:r>
    </w:p>
    <w:p w14:paraId="37EF09C2" w14:textId="7EB1DF99" w:rsidR="00DB285F" w:rsidRDefault="00DB285F" w:rsidP="00150912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DB285F">
        <w:t xml:space="preserve">drogą elektroniczną na adres: </w:t>
      </w:r>
      <w:hyperlink r:id="rId7" w:history="1">
        <w:r w:rsidR="005B3E9C" w:rsidRPr="00FC462C">
          <w:rPr>
            <w:rStyle w:val="Hipercze"/>
          </w:rPr>
          <w:t>d.brodzik@mragowo.um.gov.pl</w:t>
        </w:r>
      </w:hyperlink>
      <w:r w:rsidRPr="00DB285F">
        <w:t>.</w:t>
      </w:r>
    </w:p>
    <w:p w14:paraId="2D5F35AD" w14:textId="77777777" w:rsidR="00150912" w:rsidRPr="00150912" w:rsidRDefault="00150912" w:rsidP="00150912">
      <w:pPr>
        <w:spacing w:after="0" w:line="276" w:lineRule="auto"/>
        <w:ind w:left="360"/>
        <w:jc w:val="both"/>
      </w:pPr>
    </w:p>
    <w:p w14:paraId="7F7B4ACF" w14:textId="77777777" w:rsidR="00150912" w:rsidRPr="00150912" w:rsidRDefault="00150912" w:rsidP="0015091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b/>
        </w:rPr>
      </w:pPr>
      <w:r w:rsidRPr="00150912">
        <w:rPr>
          <w:b/>
        </w:rPr>
        <w:t>Merytoryczne podsumowanie konsultacji – podsumowanie zgłoszonych opinii: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912" w:rsidRPr="00150912" w14:paraId="0FD868DB" w14:textId="77777777" w:rsidTr="002C104D">
        <w:tc>
          <w:tcPr>
            <w:tcW w:w="4531" w:type="dxa"/>
            <w:shd w:val="clear" w:color="auto" w:fill="00B0F0"/>
          </w:tcPr>
          <w:p w14:paraId="37F1D0A0" w14:textId="77777777" w:rsidR="00150912" w:rsidRPr="00150912" w:rsidRDefault="00150912" w:rsidP="002C104D">
            <w:pPr>
              <w:spacing w:line="276" w:lineRule="auto"/>
              <w:jc w:val="center"/>
              <w:rPr>
                <w:rFonts w:ascii="Lato" w:hAnsi="Lato" w:cs="Times New Roman"/>
                <w:b/>
                <w:color w:val="FFFFFF" w:themeColor="background1"/>
              </w:rPr>
            </w:pPr>
            <w:r w:rsidRPr="00150912">
              <w:rPr>
                <w:rFonts w:ascii="Lato" w:hAnsi="Lato" w:cs="Times New Roman"/>
                <w:b/>
                <w:color w:val="FFFFFF" w:themeColor="background1"/>
              </w:rPr>
              <w:t>Status rozpatrzenia uwagi</w:t>
            </w:r>
          </w:p>
        </w:tc>
        <w:tc>
          <w:tcPr>
            <w:tcW w:w="4531" w:type="dxa"/>
            <w:shd w:val="clear" w:color="auto" w:fill="00B0F0"/>
          </w:tcPr>
          <w:p w14:paraId="52DD537B" w14:textId="77777777" w:rsidR="00150912" w:rsidRPr="00150912" w:rsidRDefault="00150912" w:rsidP="002C104D">
            <w:pPr>
              <w:spacing w:line="276" w:lineRule="auto"/>
              <w:jc w:val="center"/>
              <w:rPr>
                <w:rFonts w:ascii="Lato" w:hAnsi="Lato" w:cs="Times New Roman"/>
                <w:b/>
                <w:color w:val="FFFFFF" w:themeColor="background1"/>
              </w:rPr>
            </w:pPr>
            <w:r w:rsidRPr="00150912">
              <w:rPr>
                <w:rFonts w:ascii="Lato" w:hAnsi="Lato" w:cs="Times New Roman"/>
                <w:b/>
                <w:color w:val="FFFFFF" w:themeColor="background1"/>
              </w:rPr>
              <w:t>Liczba uwag wg statusu</w:t>
            </w:r>
          </w:p>
        </w:tc>
      </w:tr>
      <w:tr w:rsidR="00150912" w:rsidRPr="00150912" w14:paraId="4A72372C" w14:textId="77777777" w:rsidTr="002C104D">
        <w:tc>
          <w:tcPr>
            <w:tcW w:w="4531" w:type="dxa"/>
          </w:tcPr>
          <w:p w14:paraId="7C3B64DC" w14:textId="77777777" w:rsidR="00150912" w:rsidRPr="00150912" w:rsidRDefault="00150912" w:rsidP="002C104D">
            <w:pPr>
              <w:spacing w:line="276" w:lineRule="auto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uwzględniono / opinia przyjęta</w:t>
            </w:r>
          </w:p>
        </w:tc>
        <w:tc>
          <w:tcPr>
            <w:tcW w:w="4531" w:type="dxa"/>
          </w:tcPr>
          <w:p w14:paraId="0D993AD2" w14:textId="7B932990" w:rsidR="00150912" w:rsidRPr="00150912" w:rsidRDefault="00931029" w:rsidP="002C104D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</w:t>
            </w:r>
          </w:p>
        </w:tc>
      </w:tr>
      <w:tr w:rsidR="00150912" w:rsidRPr="00150912" w14:paraId="00F9FE97" w14:textId="77777777" w:rsidTr="002C104D">
        <w:tc>
          <w:tcPr>
            <w:tcW w:w="4531" w:type="dxa"/>
          </w:tcPr>
          <w:p w14:paraId="1ABB6542" w14:textId="77777777" w:rsidR="00150912" w:rsidRPr="00150912" w:rsidRDefault="00150912" w:rsidP="002C104D">
            <w:pPr>
              <w:spacing w:line="276" w:lineRule="auto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uwzględniono częściowo/opinia przyjęta częściowo</w:t>
            </w:r>
          </w:p>
        </w:tc>
        <w:tc>
          <w:tcPr>
            <w:tcW w:w="4531" w:type="dxa"/>
          </w:tcPr>
          <w:p w14:paraId="22285963" w14:textId="5A9578D7" w:rsidR="00150912" w:rsidRPr="00150912" w:rsidRDefault="00931029" w:rsidP="002C104D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</w:t>
            </w:r>
          </w:p>
        </w:tc>
      </w:tr>
      <w:tr w:rsidR="00150912" w:rsidRPr="00150912" w14:paraId="3ADC4E4C" w14:textId="77777777" w:rsidTr="002C104D">
        <w:tc>
          <w:tcPr>
            <w:tcW w:w="4531" w:type="dxa"/>
          </w:tcPr>
          <w:p w14:paraId="11A88F3F" w14:textId="77777777" w:rsidR="00150912" w:rsidRPr="00150912" w:rsidRDefault="00150912" w:rsidP="002C104D">
            <w:pPr>
              <w:spacing w:line="276" w:lineRule="auto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nie uwzględniono/opinia odrzucona</w:t>
            </w:r>
          </w:p>
        </w:tc>
        <w:tc>
          <w:tcPr>
            <w:tcW w:w="4531" w:type="dxa"/>
          </w:tcPr>
          <w:p w14:paraId="0A8C13B2" w14:textId="77777777" w:rsidR="00150912" w:rsidRPr="00150912" w:rsidRDefault="00150912" w:rsidP="002C104D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0</w:t>
            </w:r>
          </w:p>
        </w:tc>
      </w:tr>
      <w:tr w:rsidR="00150912" w:rsidRPr="00150912" w14:paraId="61B13ABB" w14:textId="77777777" w:rsidTr="002C104D">
        <w:tc>
          <w:tcPr>
            <w:tcW w:w="4531" w:type="dxa"/>
          </w:tcPr>
          <w:p w14:paraId="30B48567" w14:textId="77777777" w:rsidR="00150912" w:rsidRPr="00150912" w:rsidRDefault="00150912" w:rsidP="002C104D">
            <w:pPr>
              <w:spacing w:line="276" w:lineRule="auto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opinia poza przedmiotem konsultacji</w:t>
            </w:r>
          </w:p>
        </w:tc>
        <w:tc>
          <w:tcPr>
            <w:tcW w:w="4531" w:type="dxa"/>
          </w:tcPr>
          <w:p w14:paraId="186E7CAA" w14:textId="77777777" w:rsidR="00150912" w:rsidRPr="00150912" w:rsidRDefault="00150912" w:rsidP="002C104D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150912">
              <w:rPr>
                <w:rFonts w:ascii="Lato" w:hAnsi="Lato" w:cs="Times New Roman"/>
              </w:rPr>
              <w:t>0</w:t>
            </w:r>
          </w:p>
        </w:tc>
      </w:tr>
      <w:tr w:rsidR="00150912" w:rsidRPr="00150912" w14:paraId="71C47DD3" w14:textId="77777777" w:rsidTr="002C104D">
        <w:tc>
          <w:tcPr>
            <w:tcW w:w="4531" w:type="dxa"/>
            <w:shd w:val="clear" w:color="auto" w:fill="00B0F0"/>
          </w:tcPr>
          <w:p w14:paraId="672701E1" w14:textId="77777777" w:rsidR="00150912" w:rsidRPr="00150912" w:rsidRDefault="00150912" w:rsidP="002C104D">
            <w:pPr>
              <w:spacing w:line="276" w:lineRule="auto"/>
              <w:jc w:val="right"/>
              <w:rPr>
                <w:rFonts w:ascii="Lato" w:hAnsi="Lato" w:cs="Times New Roman"/>
                <w:b/>
                <w:bCs/>
                <w:color w:val="FFFFFF" w:themeColor="background1"/>
              </w:rPr>
            </w:pPr>
            <w:r w:rsidRPr="00150912">
              <w:rPr>
                <w:rFonts w:ascii="Lato" w:hAnsi="Lato" w:cs="Times New Roman"/>
                <w:b/>
                <w:bCs/>
                <w:color w:val="FFFFFF" w:themeColor="background1"/>
              </w:rPr>
              <w:t>Razem</w:t>
            </w:r>
          </w:p>
        </w:tc>
        <w:tc>
          <w:tcPr>
            <w:tcW w:w="4531" w:type="dxa"/>
            <w:shd w:val="clear" w:color="auto" w:fill="00B0F0"/>
          </w:tcPr>
          <w:p w14:paraId="5E800ECC" w14:textId="3349BC27" w:rsidR="00150912" w:rsidRPr="00150912" w:rsidRDefault="00150912" w:rsidP="002C104D">
            <w:pPr>
              <w:spacing w:line="276" w:lineRule="auto"/>
              <w:jc w:val="center"/>
              <w:rPr>
                <w:rFonts w:ascii="Lato" w:hAnsi="Lato" w:cs="Times New Roman"/>
                <w:b/>
                <w:bCs/>
                <w:color w:val="FFFFFF" w:themeColor="background1"/>
              </w:rPr>
            </w:pPr>
            <w:r w:rsidRPr="00150912">
              <w:rPr>
                <w:rFonts w:ascii="Lato" w:hAnsi="Lato" w:cs="Times New Roman"/>
                <w:b/>
                <w:bCs/>
                <w:color w:val="FFFFFF" w:themeColor="background1"/>
              </w:rPr>
              <w:t>7</w:t>
            </w:r>
          </w:p>
        </w:tc>
      </w:tr>
    </w:tbl>
    <w:p w14:paraId="1A1C0011" w14:textId="25B6E14D" w:rsidR="008008AF" w:rsidRDefault="008008AF" w:rsidP="00150912">
      <w:pPr>
        <w:spacing w:line="360" w:lineRule="auto"/>
      </w:pPr>
    </w:p>
    <w:p w14:paraId="6CF8F409" w14:textId="0E45D697" w:rsidR="00150912" w:rsidRPr="00931029" w:rsidRDefault="008008AF" w:rsidP="008008AF">
      <w:r>
        <w:br w:type="page"/>
      </w:r>
    </w:p>
    <w:p w14:paraId="1EE98476" w14:textId="2D709536" w:rsidR="00931029" w:rsidRPr="00931029" w:rsidRDefault="00931029" w:rsidP="00931029">
      <w:pPr>
        <w:pStyle w:val="Akapitzlist"/>
        <w:numPr>
          <w:ilvl w:val="0"/>
          <w:numId w:val="7"/>
        </w:numPr>
        <w:spacing w:line="360" w:lineRule="auto"/>
      </w:pPr>
      <w:r w:rsidRPr="00931029">
        <w:rPr>
          <w:b/>
        </w:rPr>
        <w:lastRenderedPageBreak/>
        <w:t>Zestawienie uwag zgłoszonych do projektu dokumentu</w:t>
      </w:r>
      <w:r w:rsidR="00C84DD3" w:rsidRPr="00C84DD3">
        <w:t xml:space="preserve"> </w:t>
      </w:r>
      <w:r w:rsidR="00C84DD3" w:rsidRPr="00C84DD3">
        <w:rPr>
          <w:b/>
        </w:rPr>
        <w:t>,,Regulamin Szkolnego Budżetu Obywatelskiego 2026”</w:t>
      </w:r>
      <w:r w:rsidR="00C84DD3">
        <w:rPr>
          <w:b/>
        </w:rPr>
        <w:t>.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481"/>
        <w:gridCol w:w="1411"/>
        <w:gridCol w:w="1653"/>
        <w:gridCol w:w="1698"/>
        <w:gridCol w:w="1752"/>
        <w:gridCol w:w="1755"/>
        <w:gridCol w:w="1456"/>
      </w:tblGrid>
      <w:tr w:rsidR="000A4393" w14:paraId="12E9FC55" w14:textId="77777777" w:rsidTr="00092735">
        <w:tc>
          <w:tcPr>
            <w:tcW w:w="481" w:type="dxa"/>
            <w:shd w:val="clear" w:color="auto" w:fill="00B0F0"/>
            <w:vAlign w:val="center"/>
          </w:tcPr>
          <w:p w14:paraId="5F36A3B4" w14:textId="1FD8042D" w:rsidR="00931029" w:rsidRPr="00BE0CD7" w:rsidRDefault="00931029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646" w:type="dxa"/>
            <w:shd w:val="clear" w:color="auto" w:fill="00B0F0"/>
            <w:vAlign w:val="center"/>
          </w:tcPr>
          <w:p w14:paraId="4E331BEA" w14:textId="08020FD5" w:rsidR="00931029" w:rsidRPr="00BE0CD7" w:rsidRDefault="00931029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Nazwa instytucji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19C2AC96" w14:textId="12A14D90" w:rsidR="00931029" w:rsidRPr="00BE0CD7" w:rsidRDefault="00931029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Część dokumentu</w:t>
            </w:r>
            <w:r w:rsidR="00F16142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,</w:t>
            </w: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br/>
              <w:t>do którego odnosi się uwaga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0E48B9DC" w14:textId="77777777" w:rsidR="00931029" w:rsidRPr="00BE0CD7" w:rsidRDefault="00931029" w:rsidP="00092735">
            <w:pPr>
              <w:jc w:val="center"/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Treść uwagi</w:t>
            </w:r>
          </w:p>
          <w:p w14:paraId="5C63C265" w14:textId="77777777" w:rsidR="00931029" w:rsidRPr="00BE0CD7" w:rsidRDefault="00931029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B0F0"/>
            <w:vAlign w:val="center"/>
          </w:tcPr>
          <w:p w14:paraId="7A25769A" w14:textId="0294C7F0" w:rsidR="00931029" w:rsidRPr="00BE0CD7" w:rsidRDefault="008008AF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E</w:t>
            </w:r>
            <w:r w:rsidR="00931029"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wentualna propozycja</w:t>
            </w:r>
          </w:p>
        </w:tc>
        <w:tc>
          <w:tcPr>
            <w:tcW w:w="1820" w:type="dxa"/>
            <w:shd w:val="clear" w:color="auto" w:fill="00B0F0"/>
            <w:vAlign w:val="center"/>
          </w:tcPr>
          <w:p w14:paraId="3D03BB32" w14:textId="77777777" w:rsidR="00BE0CD7" w:rsidRPr="00BE0CD7" w:rsidRDefault="00BE0CD7" w:rsidP="00092735">
            <w:pPr>
              <w:jc w:val="center"/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Zwięzłe</w:t>
            </w:r>
          </w:p>
          <w:p w14:paraId="0A43F0F4" w14:textId="53314A13" w:rsidR="00931029" w:rsidRPr="00BE0CD7" w:rsidRDefault="00BE0CD7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uzasadnienie uwagi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6B7F6F9E" w14:textId="50D57803" w:rsidR="00931029" w:rsidRPr="00BE0CD7" w:rsidRDefault="00BE0CD7" w:rsidP="00092735">
            <w:pPr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BE0CD7">
              <w:rPr>
                <w:rFonts w:ascii="Lato" w:hAnsi="Lato" w:cs="Times New Roman"/>
                <w:b/>
                <w:color w:val="FFFFFF" w:themeColor="background1"/>
                <w:sz w:val="20"/>
                <w:szCs w:val="20"/>
              </w:rPr>
              <w:t>Stanowisko Burmistrza Miasta Mrągowo</w:t>
            </w:r>
          </w:p>
        </w:tc>
      </w:tr>
      <w:tr w:rsidR="000A4393" w14:paraId="48B144A5" w14:textId="77777777" w:rsidTr="00F16142">
        <w:tc>
          <w:tcPr>
            <w:tcW w:w="481" w:type="dxa"/>
          </w:tcPr>
          <w:p w14:paraId="35820D24" w14:textId="747EFF02" w:rsidR="008008AF" w:rsidRPr="008008AF" w:rsidRDefault="008008AF">
            <w:pPr>
              <w:rPr>
                <w:bCs/>
              </w:rPr>
            </w:pPr>
            <w:r w:rsidRPr="008008AF">
              <w:rPr>
                <w:bCs/>
              </w:rPr>
              <w:t>1.</w:t>
            </w:r>
          </w:p>
        </w:tc>
        <w:tc>
          <w:tcPr>
            <w:tcW w:w="1646" w:type="dxa"/>
          </w:tcPr>
          <w:p w14:paraId="593EE3C3" w14:textId="0E342825" w:rsidR="00931029" w:rsidRPr="00F16142" w:rsidRDefault="008008AF">
            <w:pPr>
              <w:rPr>
                <w:rFonts w:ascii="Lato" w:hAnsi="Lato"/>
                <w:bCs/>
                <w:color w:val="2F5496" w:themeColor="accent1" w:themeShade="BF"/>
              </w:rPr>
            </w:pPr>
            <w:r w:rsidRPr="00F16142">
              <w:rPr>
                <w:rFonts w:ascii="Lato" w:hAnsi="Lato"/>
                <w:bCs/>
                <w:sz w:val="20"/>
                <w:szCs w:val="20"/>
              </w:rPr>
              <w:t>Szkoła Podstawowa nr 1</w:t>
            </w:r>
            <w:r w:rsidR="00F16142" w:rsidRPr="00F16142">
              <w:rPr>
                <w:rFonts w:ascii="Lato" w:hAnsi="Lato"/>
                <w:bCs/>
                <w:sz w:val="20"/>
                <w:szCs w:val="20"/>
              </w:rPr>
              <w:t xml:space="preserve">, </w:t>
            </w:r>
            <w:proofErr w:type="spellStart"/>
            <w:r w:rsidR="00F16142" w:rsidRPr="00F16142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5CB486D5" w14:textId="6CE15DCC" w:rsidR="00931029" w:rsidRPr="00F16142" w:rsidRDefault="008008EC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6. Pisanie i składanie projektów</w:t>
            </w:r>
          </w:p>
        </w:tc>
        <w:tc>
          <w:tcPr>
            <w:tcW w:w="1985" w:type="dxa"/>
          </w:tcPr>
          <w:p w14:paraId="14A56ECD" w14:textId="333C7C8D" w:rsidR="00931029" w:rsidRPr="00BE0CD7" w:rsidRDefault="00BE0CD7">
            <w:pPr>
              <w:rPr>
                <w:rFonts w:ascii="Lato" w:hAnsi="Lato"/>
                <w:bCs/>
                <w:color w:val="2F5496" w:themeColor="accent1" w:themeShade="BF"/>
              </w:rPr>
            </w:pPr>
            <w:r w:rsidRPr="008008AF">
              <w:rPr>
                <w:rFonts w:ascii="Lato" w:hAnsi="Lato"/>
                <w:bCs/>
                <w:sz w:val="20"/>
                <w:szCs w:val="20"/>
              </w:rPr>
              <w:t>Rozdzielenie zasad zgłaszania projektów</w:t>
            </w:r>
            <w:r w:rsidR="005B3E9C">
              <w:rPr>
                <w:rFonts w:ascii="Lato" w:hAnsi="Lato"/>
                <w:bCs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299864A6" w14:textId="749535A6" w:rsidR="00931029" w:rsidRPr="00F16142" w:rsidRDefault="000A4393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Uszczegółowić </w:t>
            </w:r>
            <w:r w:rsidR="008008EC">
              <w:rPr>
                <w:rFonts w:ascii="Lato" w:hAnsi="Lato"/>
                <w:bCs/>
                <w:sz w:val="20"/>
                <w:szCs w:val="20"/>
              </w:rPr>
              <w:t xml:space="preserve">każdy etap składania obu rodzajów zadań. </w:t>
            </w:r>
          </w:p>
        </w:tc>
        <w:tc>
          <w:tcPr>
            <w:tcW w:w="1820" w:type="dxa"/>
          </w:tcPr>
          <w:p w14:paraId="5659F44B" w14:textId="27060117" w:rsidR="00931029" w:rsidRPr="00F16142" w:rsidRDefault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F16142">
              <w:rPr>
                <w:rFonts w:ascii="Lato" w:hAnsi="Lato"/>
                <w:bCs/>
                <w:sz w:val="20"/>
                <w:szCs w:val="20"/>
              </w:rPr>
              <w:t>Wskazano na konieczność doprecyzowania, jakie kryteria i etapy dotyczą każdej z kategorii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 zadań</w:t>
            </w:r>
            <w:r w:rsidRPr="00F16142">
              <w:rPr>
                <w:rFonts w:ascii="Lato" w:hAnsi="Lato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3FDBFBB" w14:textId="6ACF3D52" w:rsidR="00931029" w:rsidRPr="00BE0CD7" w:rsidRDefault="00BE0CD7">
            <w:pPr>
              <w:rPr>
                <w:rFonts w:ascii="Lato" w:hAnsi="Lato"/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>Uwaga uwzględniona</w:t>
            </w:r>
          </w:p>
        </w:tc>
      </w:tr>
      <w:tr w:rsidR="000A4393" w14:paraId="47C543E5" w14:textId="77777777" w:rsidTr="00F16142">
        <w:trPr>
          <w:trHeight w:val="1012"/>
        </w:trPr>
        <w:tc>
          <w:tcPr>
            <w:tcW w:w="481" w:type="dxa"/>
          </w:tcPr>
          <w:p w14:paraId="53A3545E" w14:textId="5F527CBB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2.</w:t>
            </w:r>
          </w:p>
        </w:tc>
        <w:tc>
          <w:tcPr>
            <w:tcW w:w="1646" w:type="dxa"/>
          </w:tcPr>
          <w:p w14:paraId="3BE87F9A" w14:textId="7E37E8F2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61740E89" w14:textId="1C629A5F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5. Powołanie i rola Szkolnego Zespołu Koordynującego</w:t>
            </w:r>
          </w:p>
        </w:tc>
        <w:tc>
          <w:tcPr>
            <w:tcW w:w="1985" w:type="dxa"/>
          </w:tcPr>
          <w:p w14:paraId="0D40FBA0" w14:textId="3282EF9C" w:rsidR="00F16142" w:rsidRPr="008008AF" w:rsidRDefault="00F16142" w:rsidP="00F16142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Usprawnienie kontaktu między klasami a koordynatorem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  <w:p w14:paraId="3C5E8492" w14:textId="77777777" w:rsidR="00F16142" w:rsidRPr="008008AF" w:rsidRDefault="00F16142" w:rsidP="00F16142">
            <w:pPr>
              <w:rPr>
                <w:rFonts w:ascii="Lato" w:hAnsi="Lato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871B36" w14:textId="17DBCF3B" w:rsid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- </w:t>
            </w:r>
            <w:r w:rsidRPr="00F16142">
              <w:rPr>
                <w:rFonts w:ascii="Lato" w:hAnsi="Lato"/>
                <w:bCs/>
                <w:sz w:val="20"/>
                <w:szCs w:val="20"/>
              </w:rPr>
              <w:t>wyznaczenie konkretnego miejsca, czasu i sposobu kontaktu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; </w:t>
            </w:r>
          </w:p>
          <w:p w14:paraId="1110B6F9" w14:textId="31B450F9" w:rsidR="00F16142" w:rsidRP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t>- włączenie do procesu koordynacji przedstawiciela z każdej szkoły</w:t>
            </w:r>
            <w:r w:rsidR="005B3E9C">
              <w:t>.</w:t>
            </w:r>
          </w:p>
        </w:tc>
        <w:tc>
          <w:tcPr>
            <w:tcW w:w="1820" w:type="dxa"/>
          </w:tcPr>
          <w:p w14:paraId="49483171" w14:textId="532F6FD4" w:rsidR="00F16142" w:rsidRP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F16142">
              <w:rPr>
                <w:rFonts w:ascii="Lato" w:hAnsi="Lato"/>
                <w:bCs/>
                <w:sz w:val="20"/>
                <w:szCs w:val="20"/>
              </w:rPr>
              <w:t>Uczestnicy konsultacji zwrócili uwagę na potrzebę jasnego określenia sposobu kontaktu tzw. „dzikich klas” z koordynatorem SBO.</w:t>
            </w:r>
          </w:p>
        </w:tc>
        <w:tc>
          <w:tcPr>
            <w:tcW w:w="1559" w:type="dxa"/>
          </w:tcPr>
          <w:p w14:paraId="719DA4B9" w14:textId="65DD3DD3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 xml:space="preserve">Uwaga 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częściowo </w:t>
            </w:r>
            <w:r w:rsidRPr="00BE0CD7">
              <w:rPr>
                <w:rFonts w:ascii="Lato" w:hAnsi="Lato" w:cs="Times New Roman"/>
                <w:sz w:val="20"/>
                <w:szCs w:val="20"/>
              </w:rPr>
              <w:t>uwzględniona</w:t>
            </w:r>
          </w:p>
        </w:tc>
      </w:tr>
      <w:tr w:rsidR="000A4393" w14:paraId="2F9B7843" w14:textId="77777777" w:rsidTr="00F16142">
        <w:tc>
          <w:tcPr>
            <w:tcW w:w="481" w:type="dxa"/>
          </w:tcPr>
          <w:p w14:paraId="75CA773D" w14:textId="4B52FDC4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3.</w:t>
            </w:r>
          </w:p>
        </w:tc>
        <w:tc>
          <w:tcPr>
            <w:tcW w:w="1646" w:type="dxa"/>
          </w:tcPr>
          <w:p w14:paraId="734D5133" w14:textId="1C301B02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Szkoła Podstawowa nr </w:t>
            </w:r>
            <w:r>
              <w:rPr>
                <w:rFonts w:ascii="Lato" w:hAnsi="Lato"/>
                <w:bCs/>
                <w:sz w:val="20"/>
                <w:szCs w:val="20"/>
              </w:rPr>
              <w:t>4,</w:t>
            </w: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I LO,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7830FD0C" w14:textId="3EC6EEFA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Załącznik nr do Regulaminu</w:t>
            </w:r>
          </w:p>
        </w:tc>
        <w:tc>
          <w:tcPr>
            <w:tcW w:w="1985" w:type="dxa"/>
          </w:tcPr>
          <w:p w14:paraId="65C1C2D1" w14:textId="642F0AF6" w:rsidR="00F16142" w:rsidRPr="008008AF" w:rsidRDefault="00F16142" w:rsidP="00F16142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Analiza harmonogramu SBO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  <w:p w14:paraId="0A68A861" w14:textId="77777777" w:rsidR="00F16142" w:rsidRPr="008008AF" w:rsidRDefault="00F16142" w:rsidP="00F16142">
            <w:pPr>
              <w:rPr>
                <w:rFonts w:ascii="Lato" w:hAnsi="Lato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103DD1" w14:textId="647D3056" w:rsidR="00F16142" w:rsidRP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>Aktualizacja terminów</w:t>
            </w:r>
            <w:r w:rsidR="005B3E9C">
              <w:rPr>
                <w:rFonts w:ascii="Lato" w:hAnsi="Lato"/>
                <w:bCs/>
                <w:sz w:val="20"/>
                <w:szCs w:val="20"/>
              </w:rPr>
              <w:t>.</w:t>
            </w:r>
          </w:p>
        </w:tc>
        <w:tc>
          <w:tcPr>
            <w:tcW w:w="1820" w:type="dxa"/>
          </w:tcPr>
          <w:p w14:paraId="46207E0D" w14:textId="04479245" w:rsidR="00F16142" w:rsidRPr="00F16142" w:rsidRDefault="000A4393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Terminy w harmonogramie poddanym konsultacji należy zaktualizować. </w:t>
            </w:r>
          </w:p>
        </w:tc>
        <w:tc>
          <w:tcPr>
            <w:tcW w:w="1559" w:type="dxa"/>
          </w:tcPr>
          <w:p w14:paraId="67908DC4" w14:textId="116D6F67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>Uwaga uwzględniona</w:t>
            </w:r>
          </w:p>
        </w:tc>
      </w:tr>
      <w:tr w:rsidR="000A4393" w14:paraId="563EB074" w14:textId="77777777" w:rsidTr="00F16142">
        <w:tc>
          <w:tcPr>
            <w:tcW w:w="481" w:type="dxa"/>
          </w:tcPr>
          <w:p w14:paraId="7A6176EE" w14:textId="698D9483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4.</w:t>
            </w:r>
          </w:p>
        </w:tc>
        <w:tc>
          <w:tcPr>
            <w:tcW w:w="1646" w:type="dxa"/>
          </w:tcPr>
          <w:p w14:paraId="081C8B70" w14:textId="42F19B71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4A1E0EA5" w14:textId="153BB05B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6. Pisanie i składanie projektów</w:t>
            </w:r>
          </w:p>
        </w:tc>
        <w:tc>
          <w:tcPr>
            <w:tcW w:w="1985" w:type="dxa"/>
          </w:tcPr>
          <w:p w14:paraId="4E9CA82F" w14:textId="7BC470A8" w:rsidR="00F16142" w:rsidRPr="008008AF" w:rsidRDefault="00F16142" w:rsidP="00F16142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Zmniejszenie liczby godzin wymaganego zaangażowania uczniów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  <w:p w14:paraId="7E24AA4D" w14:textId="77777777" w:rsidR="00F16142" w:rsidRPr="008008AF" w:rsidRDefault="00F16142" w:rsidP="00F16142">
            <w:pPr>
              <w:rPr>
                <w:rFonts w:ascii="Lato" w:hAnsi="Lato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A64E6C" w14:textId="482673E4" w:rsidR="00F16142" w:rsidRP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F16142">
              <w:rPr>
                <w:rFonts w:ascii="Lato" w:hAnsi="Lato"/>
                <w:bCs/>
                <w:sz w:val="20"/>
                <w:szCs w:val="20"/>
              </w:rPr>
              <w:t>Propozycją szkoły jest by zmniejszyć ilość tych godzin do ok 30.</w:t>
            </w:r>
          </w:p>
        </w:tc>
        <w:tc>
          <w:tcPr>
            <w:tcW w:w="1820" w:type="dxa"/>
          </w:tcPr>
          <w:p w14:paraId="0A1B6838" w14:textId="6DABDDC5" w:rsidR="00F16142" w:rsidRPr="00F16142" w:rsidRDefault="00F16142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F16142">
              <w:rPr>
                <w:rFonts w:ascii="Lato" w:hAnsi="Lato"/>
                <w:bCs/>
                <w:sz w:val="20"/>
                <w:szCs w:val="20"/>
              </w:rPr>
              <w:t>Zmiana ma dotyczyć przyjętej 50% aktywności uczniów. Licząc od maksymalnej wartości projektu tj. 7 000 zł, wychodzi koło 80 godzin</w:t>
            </w:r>
            <w:r>
              <w:rPr>
                <w:rFonts w:ascii="Lato" w:hAnsi="Lato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79DDCC" w14:textId="6FBC7C8C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>Uwaga uwzględniona</w:t>
            </w:r>
          </w:p>
        </w:tc>
      </w:tr>
      <w:tr w:rsidR="000A4393" w14:paraId="33DF9D40" w14:textId="77777777" w:rsidTr="00F16142">
        <w:tc>
          <w:tcPr>
            <w:tcW w:w="481" w:type="dxa"/>
          </w:tcPr>
          <w:p w14:paraId="3E0427B6" w14:textId="1C9E995B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5.</w:t>
            </w:r>
          </w:p>
        </w:tc>
        <w:tc>
          <w:tcPr>
            <w:tcW w:w="1646" w:type="dxa"/>
          </w:tcPr>
          <w:p w14:paraId="4074353A" w14:textId="49E52501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452AD02E" w14:textId="44B3EEBB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10.  Ogłoszenie wyników i realizacja projektów</w:t>
            </w:r>
          </w:p>
        </w:tc>
        <w:tc>
          <w:tcPr>
            <w:tcW w:w="1985" w:type="dxa"/>
          </w:tcPr>
          <w:p w14:paraId="0172D322" w14:textId="3A22CF73" w:rsidR="00F16142" w:rsidRPr="008008AF" w:rsidRDefault="00F16142" w:rsidP="00F16142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Termin realizacji zakupów i zadań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  <w:p w14:paraId="168153F3" w14:textId="77777777" w:rsidR="00F16142" w:rsidRPr="008008AF" w:rsidRDefault="00F16142" w:rsidP="00F16142">
            <w:pPr>
              <w:rPr>
                <w:rFonts w:ascii="Lato" w:hAnsi="Lato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A7E3F94" w14:textId="7806B03E" w:rsidR="00F16142" w:rsidRPr="00F16142" w:rsidRDefault="000A4393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Realizacja zakupów oraz ich przekazanie </w:t>
            </w:r>
            <w:r w:rsidRPr="000A4393">
              <w:rPr>
                <w:rFonts w:ascii="Lato" w:hAnsi="Lato"/>
                <w:bCs/>
                <w:sz w:val="20"/>
                <w:szCs w:val="20"/>
              </w:rPr>
              <w:t>najpóźniej do marca</w:t>
            </w:r>
            <w:r>
              <w:rPr>
                <w:rFonts w:ascii="Lato" w:hAnsi="Lato"/>
                <w:bCs/>
                <w:sz w:val="20"/>
                <w:szCs w:val="20"/>
              </w:rPr>
              <w:t xml:space="preserve"> 2026 r. </w:t>
            </w:r>
          </w:p>
        </w:tc>
        <w:tc>
          <w:tcPr>
            <w:tcW w:w="1820" w:type="dxa"/>
          </w:tcPr>
          <w:p w14:paraId="585A1AB5" w14:textId="33FA29B3" w:rsidR="00F16142" w:rsidRPr="000A4393" w:rsidRDefault="000A4393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0A4393">
              <w:rPr>
                <w:rFonts w:ascii="Lato" w:hAnsi="Lato"/>
                <w:bCs/>
                <w:sz w:val="20"/>
                <w:szCs w:val="20"/>
              </w:rPr>
              <w:t xml:space="preserve">Wskazano, że zakupy w ramach SBO powinny odbywać się najpóźniej do marca, co pozwoli na uwzględnienie wkładu własnego uczniów oraz zapewni czas na realizację projektów przed </w:t>
            </w:r>
            <w:r w:rsidRPr="000A4393">
              <w:rPr>
                <w:rFonts w:ascii="Lato" w:hAnsi="Lato"/>
                <w:bCs/>
                <w:sz w:val="20"/>
                <w:szCs w:val="20"/>
              </w:rPr>
              <w:lastRenderedPageBreak/>
              <w:t>zakończeniem roku szkolnego.</w:t>
            </w:r>
          </w:p>
        </w:tc>
        <w:tc>
          <w:tcPr>
            <w:tcW w:w="1559" w:type="dxa"/>
          </w:tcPr>
          <w:p w14:paraId="13BF7B08" w14:textId="7BE29578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lastRenderedPageBreak/>
              <w:t xml:space="preserve">Uwaga 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częściowo </w:t>
            </w:r>
            <w:r w:rsidRPr="00BE0CD7">
              <w:rPr>
                <w:rFonts w:ascii="Lato" w:hAnsi="Lato" w:cs="Times New Roman"/>
                <w:sz w:val="20"/>
                <w:szCs w:val="20"/>
              </w:rPr>
              <w:t>uwzględniona</w:t>
            </w:r>
          </w:p>
        </w:tc>
      </w:tr>
      <w:tr w:rsidR="000A4393" w14:paraId="67C93E17" w14:textId="77777777" w:rsidTr="00F16142">
        <w:tc>
          <w:tcPr>
            <w:tcW w:w="481" w:type="dxa"/>
          </w:tcPr>
          <w:p w14:paraId="1C4220A7" w14:textId="16B78CFE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6.</w:t>
            </w:r>
          </w:p>
        </w:tc>
        <w:tc>
          <w:tcPr>
            <w:tcW w:w="1646" w:type="dxa"/>
          </w:tcPr>
          <w:p w14:paraId="2FEB5E0B" w14:textId="76C960DD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73838863" w14:textId="60C86DBA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7. Weryfikacja projektów</w:t>
            </w:r>
          </w:p>
        </w:tc>
        <w:tc>
          <w:tcPr>
            <w:tcW w:w="1985" w:type="dxa"/>
          </w:tcPr>
          <w:p w14:paraId="323F9E17" w14:textId="42FF94FD" w:rsidR="00F16142" w:rsidRPr="008008AF" w:rsidRDefault="00F16142" w:rsidP="00F16142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Rozliczanie wkładu własnego i realizacji projektów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  <w:p w14:paraId="1814273E" w14:textId="77777777" w:rsidR="00F16142" w:rsidRPr="008008AF" w:rsidRDefault="00F16142" w:rsidP="00F16142">
            <w:pPr>
              <w:ind w:firstLine="3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3230F1" w14:textId="6D93325A" w:rsidR="00F16142" w:rsidRPr="00092735" w:rsidRDefault="000A4393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092735">
              <w:rPr>
                <w:rFonts w:ascii="Lato" w:hAnsi="Lato"/>
                <w:sz w:val="20"/>
                <w:szCs w:val="20"/>
              </w:rPr>
              <w:t>Wnioskodawcy zaproponowali, aby określić procedurę postępowania w sytuacji, gdy realizacja zadania nie dojdzie do skutku w planowanym terminie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820" w:type="dxa"/>
          </w:tcPr>
          <w:p w14:paraId="188C68F7" w14:textId="71970F7F" w:rsidR="00F16142" w:rsidRPr="000A4393" w:rsidRDefault="000A4393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0A4393">
              <w:rPr>
                <w:rFonts w:ascii="Lato" w:hAnsi="Lato"/>
                <w:sz w:val="20"/>
                <w:szCs w:val="20"/>
              </w:rPr>
              <w:t xml:space="preserve">Wskazano potrzebę </w:t>
            </w:r>
            <w:proofErr w:type="spellStart"/>
            <w:r w:rsidRPr="000A4393">
              <w:rPr>
                <w:rFonts w:ascii="Lato" w:hAnsi="Lato"/>
                <w:sz w:val="20"/>
                <w:szCs w:val="20"/>
              </w:rPr>
              <w:t>uszczególnienia</w:t>
            </w:r>
            <w:proofErr w:type="spellEnd"/>
            <w:r w:rsidRPr="000A4393">
              <w:rPr>
                <w:rFonts w:ascii="Lato" w:hAnsi="Lato"/>
                <w:sz w:val="20"/>
                <w:szCs w:val="20"/>
              </w:rPr>
              <w:t xml:space="preserve"> sposobu rozliczania wkładu własnego uczniów oraz dokumentowania realizacji projektów po zakończeniu SBO.</w:t>
            </w:r>
          </w:p>
        </w:tc>
        <w:tc>
          <w:tcPr>
            <w:tcW w:w="1559" w:type="dxa"/>
          </w:tcPr>
          <w:p w14:paraId="5DA39648" w14:textId="2E578CAC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>Uwaga uwzględniona</w:t>
            </w:r>
          </w:p>
        </w:tc>
      </w:tr>
      <w:tr w:rsidR="000A4393" w14:paraId="471FB139" w14:textId="77777777" w:rsidTr="00F16142">
        <w:tc>
          <w:tcPr>
            <w:tcW w:w="481" w:type="dxa"/>
          </w:tcPr>
          <w:p w14:paraId="417C6842" w14:textId="516A2168" w:rsidR="00F16142" w:rsidRPr="008008AF" w:rsidRDefault="00F16142" w:rsidP="00F16142">
            <w:pPr>
              <w:rPr>
                <w:bCs/>
              </w:rPr>
            </w:pPr>
            <w:r w:rsidRPr="008008AF">
              <w:rPr>
                <w:bCs/>
              </w:rPr>
              <w:t>7.</w:t>
            </w:r>
          </w:p>
        </w:tc>
        <w:tc>
          <w:tcPr>
            <w:tcW w:w="1646" w:type="dxa"/>
          </w:tcPr>
          <w:p w14:paraId="5CB8897C" w14:textId="269605C2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145095">
              <w:rPr>
                <w:rFonts w:ascii="Lato" w:hAnsi="Lato"/>
                <w:bCs/>
                <w:sz w:val="20"/>
                <w:szCs w:val="20"/>
              </w:rPr>
              <w:t xml:space="preserve">Szkoła Podstawowa nr 1, </w:t>
            </w:r>
            <w:proofErr w:type="spellStart"/>
            <w:r w:rsidRPr="00145095">
              <w:rPr>
                <w:rFonts w:ascii="Lato" w:hAnsi="Lato"/>
                <w:bCs/>
                <w:sz w:val="20"/>
                <w:szCs w:val="20"/>
              </w:rPr>
              <w:t>CKZiU</w:t>
            </w:r>
            <w:proofErr w:type="spellEnd"/>
          </w:p>
        </w:tc>
        <w:tc>
          <w:tcPr>
            <w:tcW w:w="1275" w:type="dxa"/>
          </w:tcPr>
          <w:p w14:paraId="2E7F4E43" w14:textId="7A785F1A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 w:rsidRPr="008008EC">
              <w:rPr>
                <w:rFonts w:ascii="Lato" w:hAnsi="Lato"/>
                <w:bCs/>
                <w:sz w:val="20"/>
                <w:szCs w:val="20"/>
              </w:rPr>
              <w:t>§ 12. Dobrowolność</w:t>
            </w:r>
          </w:p>
        </w:tc>
        <w:tc>
          <w:tcPr>
            <w:tcW w:w="1985" w:type="dxa"/>
          </w:tcPr>
          <w:p w14:paraId="64EA2F9D" w14:textId="62039622" w:rsidR="00F16142" w:rsidRPr="008008AF" w:rsidRDefault="00F16142" w:rsidP="00092735">
            <w:pPr>
              <w:rPr>
                <w:rFonts w:ascii="Lato" w:hAnsi="Lato"/>
                <w:sz w:val="20"/>
                <w:szCs w:val="20"/>
              </w:rPr>
            </w:pPr>
            <w:r w:rsidRPr="008008AF">
              <w:rPr>
                <w:rFonts w:ascii="Lato" w:hAnsi="Lato"/>
                <w:sz w:val="20"/>
                <w:szCs w:val="20"/>
              </w:rPr>
              <w:t>Docenienie zaangażowania uczniów</w:t>
            </w:r>
            <w:r w:rsidR="005B3E9C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7317A9F" w14:textId="3BE21CEE" w:rsidR="00F16142" w:rsidRPr="00F16142" w:rsidRDefault="000A4393" w:rsidP="00005D3C">
            <w:pPr>
              <w:rPr>
                <w:rFonts w:ascii="Lato" w:hAnsi="Lato"/>
                <w:bCs/>
                <w:sz w:val="20"/>
                <w:szCs w:val="20"/>
              </w:rPr>
            </w:pPr>
            <w:r w:rsidRPr="000A4393">
              <w:rPr>
                <w:rFonts w:ascii="Lato" w:hAnsi="Lato"/>
                <w:bCs/>
                <w:sz w:val="20"/>
                <w:szCs w:val="20"/>
              </w:rPr>
              <w:t>Zaproponowano wręczanie dyplomów potwierdzających zaangażowanie wolontariacie, co mogłoby stanowić dodatkową motywację i formę uznania.</w:t>
            </w:r>
          </w:p>
        </w:tc>
        <w:tc>
          <w:tcPr>
            <w:tcW w:w="1820" w:type="dxa"/>
          </w:tcPr>
          <w:p w14:paraId="1039DE69" w14:textId="4DF17D67" w:rsidR="00F16142" w:rsidRPr="00F16142" w:rsidRDefault="008008EC" w:rsidP="00F16142">
            <w:pPr>
              <w:rPr>
                <w:rFonts w:ascii="Lato" w:hAnsi="Lato"/>
                <w:bCs/>
                <w:sz w:val="20"/>
                <w:szCs w:val="20"/>
              </w:rPr>
            </w:pPr>
            <w:r>
              <w:rPr>
                <w:rFonts w:ascii="Lato" w:hAnsi="Lato"/>
                <w:bCs/>
                <w:sz w:val="20"/>
                <w:szCs w:val="20"/>
              </w:rPr>
              <w:t xml:space="preserve">Praca </w:t>
            </w:r>
            <w:proofErr w:type="spellStart"/>
            <w:r>
              <w:rPr>
                <w:rFonts w:ascii="Lato" w:hAnsi="Lato"/>
                <w:bCs/>
                <w:sz w:val="20"/>
                <w:szCs w:val="20"/>
              </w:rPr>
              <w:t>wolontariacka</w:t>
            </w:r>
            <w:proofErr w:type="spellEnd"/>
            <w:r>
              <w:rPr>
                <w:rFonts w:ascii="Lato" w:hAnsi="Lato"/>
                <w:bCs/>
                <w:sz w:val="20"/>
                <w:szCs w:val="20"/>
              </w:rPr>
              <w:t xml:space="preserve"> wpływa na ocenę z zachowania uczniów. </w:t>
            </w:r>
          </w:p>
        </w:tc>
        <w:tc>
          <w:tcPr>
            <w:tcW w:w="1559" w:type="dxa"/>
          </w:tcPr>
          <w:p w14:paraId="171621E9" w14:textId="3E8D1381" w:rsidR="00F16142" w:rsidRDefault="00F16142" w:rsidP="00F16142">
            <w:pPr>
              <w:rPr>
                <w:b/>
                <w:color w:val="2F5496" w:themeColor="accent1" w:themeShade="BF"/>
              </w:rPr>
            </w:pPr>
            <w:r w:rsidRPr="00BE0CD7">
              <w:rPr>
                <w:rFonts w:ascii="Lato" w:hAnsi="Lato" w:cs="Times New Roman"/>
                <w:sz w:val="20"/>
                <w:szCs w:val="20"/>
              </w:rPr>
              <w:t xml:space="preserve">Uwaga </w:t>
            </w:r>
            <w:r>
              <w:rPr>
                <w:rFonts w:ascii="Lato" w:hAnsi="Lato" w:cs="Times New Roman"/>
                <w:sz w:val="20"/>
                <w:szCs w:val="20"/>
              </w:rPr>
              <w:t xml:space="preserve">częściowo </w:t>
            </w:r>
            <w:r w:rsidRPr="00BE0CD7">
              <w:rPr>
                <w:rFonts w:ascii="Lato" w:hAnsi="Lato" w:cs="Times New Roman"/>
                <w:sz w:val="20"/>
                <w:szCs w:val="20"/>
              </w:rPr>
              <w:t>uwzględniona</w:t>
            </w:r>
          </w:p>
        </w:tc>
      </w:tr>
    </w:tbl>
    <w:p w14:paraId="4AC27A87" w14:textId="77777777" w:rsidR="00DB285F" w:rsidRPr="00DB285F" w:rsidRDefault="00DB285F">
      <w:pPr>
        <w:rPr>
          <w:b/>
          <w:color w:val="2F5496" w:themeColor="accent1" w:themeShade="BF"/>
        </w:rPr>
      </w:pPr>
    </w:p>
    <w:sectPr w:rsidR="00DB285F" w:rsidRPr="00DB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ED4"/>
    <w:multiLevelType w:val="multilevel"/>
    <w:tmpl w:val="45C069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242D37"/>
    <w:multiLevelType w:val="hybridMultilevel"/>
    <w:tmpl w:val="C58C3F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94FA6"/>
    <w:multiLevelType w:val="hybridMultilevel"/>
    <w:tmpl w:val="5C50EB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50DE1"/>
    <w:multiLevelType w:val="hybridMultilevel"/>
    <w:tmpl w:val="E6B8D722"/>
    <w:lvl w:ilvl="0" w:tplc="FD3A3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E52"/>
    <w:multiLevelType w:val="hybridMultilevel"/>
    <w:tmpl w:val="D376F4B2"/>
    <w:lvl w:ilvl="0" w:tplc="FD3A3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4E41"/>
    <w:multiLevelType w:val="hybridMultilevel"/>
    <w:tmpl w:val="630ACBA8"/>
    <w:lvl w:ilvl="0" w:tplc="A02AF1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215AB"/>
    <w:multiLevelType w:val="hybridMultilevel"/>
    <w:tmpl w:val="26D2A4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2296800">
    <w:abstractNumId w:val="0"/>
  </w:num>
  <w:num w:numId="2" w16cid:durableId="111874041">
    <w:abstractNumId w:val="3"/>
  </w:num>
  <w:num w:numId="3" w16cid:durableId="807631467">
    <w:abstractNumId w:val="6"/>
  </w:num>
  <w:num w:numId="4" w16cid:durableId="24599458">
    <w:abstractNumId w:val="4"/>
  </w:num>
  <w:num w:numId="5" w16cid:durableId="752313146">
    <w:abstractNumId w:val="1"/>
  </w:num>
  <w:num w:numId="6" w16cid:durableId="533469826">
    <w:abstractNumId w:val="2"/>
  </w:num>
  <w:num w:numId="7" w16cid:durableId="377707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4C"/>
    <w:rsid w:val="00005D3C"/>
    <w:rsid w:val="00053D71"/>
    <w:rsid w:val="00092735"/>
    <w:rsid w:val="000A4393"/>
    <w:rsid w:val="000D11F0"/>
    <w:rsid w:val="00150912"/>
    <w:rsid w:val="00150E77"/>
    <w:rsid w:val="002F1D99"/>
    <w:rsid w:val="004A7D27"/>
    <w:rsid w:val="004E7CC1"/>
    <w:rsid w:val="005B3E9C"/>
    <w:rsid w:val="005F6E0C"/>
    <w:rsid w:val="008008AF"/>
    <w:rsid w:val="008008EC"/>
    <w:rsid w:val="008046A8"/>
    <w:rsid w:val="0085454C"/>
    <w:rsid w:val="00931029"/>
    <w:rsid w:val="00A244D6"/>
    <w:rsid w:val="00B509B8"/>
    <w:rsid w:val="00BE0CD7"/>
    <w:rsid w:val="00BF518B"/>
    <w:rsid w:val="00C3482C"/>
    <w:rsid w:val="00C84DD3"/>
    <w:rsid w:val="00CF39BB"/>
    <w:rsid w:val="00DB285F"/>
    <w:rsid w:val="00E53F10"/>
    <w:rsid w:val="00EB60C8"/>
    <w:rsid w:val="00F16142"/>
    <w:rsid w:val="00F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7CBB"/>
  <w15:chartTrackingRefBased/>
  <w15:docId w15:val="{E60E0868-0452-4143-B3BD-A4D8186F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5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5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5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5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5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5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5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5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5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5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5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5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5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5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5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5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5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28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F1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5091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brodzik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brodzik@mragowo.um.gov.pl" TargetMode="External"/><Relationship Id="rId5" Type="http://schemas.openxmlformats.org/officeDocument/2006/relationships/hyperlink" Target="https://bipmragowo.warmia.mazury.pl/akty/3352/zarzadzenie-nr-500-2025-burmistrza-miasta-mragowo-z-dnia-26-wrzesnia-2025-roku-w-sprawie-przeprowadzenia-konsultacji-spolecznych-ze-spolecznoscia-szkolna-w-mragowskich-szkolach-na-temat-regulaminu-szkolnego-budzetu-obywatelskiego-2026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7</cp:revision>
  <dcterms:created xsi:type="dcterms:W3CDTF">2025-11-21T13:28:00Z</dcterms:created>
  <dcterms:modified xsi:type="dcterms:W3CDTF">2025-11-27T13:46:00Z</dcterms:modified>
</cp:coreProperties>
</file>