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AFC939" w:rsidR="00AA3E3E" w:rsidRDefault="00A43D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</w:t>
      </w:r>
      <w:r w:rsidR="007728D3">
        <w:rPr>
          <w:rFonts w:ascii="Times New Roman" w:eastAsia="Times New Roman" w:hAnsi="Times New Roman" w:cs="Times New Roman"/>
          <w:sz w:val="24"/>
          <w:szCs w:val="24"/>
        </w:rPr>
        <w:t>1962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00000002" w14:textId="77777777" w:rsidR="00AA3E3E" w:rsidRDefault="00A43D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Burmistrza Miasta Mrągowo</w:t>
      </w:r>
    </w:p>
    <w:p w14:paraId="00000003" w14:textId="79A2EAE6" w:rsidR="00AA3E3E" w:rsidRDefault="00A43D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7728D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marca 2024 r.</w:t>
      </w:r>
    </w:p>
    <w:p w14:paraId="00000004" w14:textId="77777777" w:rsidR="00AA3E3E" w:rsidRDefault="00AA3E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AA3E3E" w:rsidRDefault="00A43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sprawie: powołania Zespołu ds. zarządzania „Strategią Rozwoju Społeczno-Gospodarczego Gminy Miasto Mrągowo do roku 2030”</w:t>
      </w:r>
    </w:p>
    <w:p w14:paraId="00000006" w14:textId="77777777" w:rsidR="00AA3E3E" w:rsidRDefault="00AA3E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E6D6AA1" w:rsidR="00AA3E3E" w:rsidRDefault="00A43D9F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Działając na podstawie art. 30 ust. 1 w zw. z art. 31 ustawy z dnia 8 marca 1990 r. </w:t>
      </w:r>
      <w:r w:rsidR="00E5787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samorządzie gminnym (Dz.U. z 2023 r. poz. 40 ze zm.)</w:t>
      </w:r>
      <w:r w:rsidR="00571169">
        <w:rPr>
          <w:rFonts w:ascii="Times New Roman" w:eastAsia="Times New Roman" w:hAnsi="Times New Roman" w:cs="Times New Roman"/>
          <w:sz w:val="24"/>
          <w:szCs w:val="24"/>
        </w:rPr>
        <w:t xml:space="preserve">, w związku z </w:t>
      </w:r>
      <w:r w:rsidR="00571169" w:rsidRPr="00535600">
        <w:rPr>
          <w:rFonts w:ascii="Times New Roman" w:hAnsi="Times New Roman"/>
          <w:sz w:val="24"/>
          <w:szCs w:val="24"/>
        </w:rPr>
        <w:t>Uchwałą nr LXIX/5/2023 Rady Miejskiej w Mrągowie z dnia 21 grudnia 2023 r. w sprawie przyjęcia Strategii Rozwoju Społeczno-Gospodarczego Gminy Miasto Mrągowo do roku 2030</w:t>
      </w:r>
      <w:r w:rsidR="005711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zarządzam, co następuje:</w:t>
      </w:r>
    </w:p>
    <w:p w14:paraId="00000008" w14:textId="77777777" w:rsidR="00AA3E3E" w:rsidRDefault="00AA3E3E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A3E3E" w:rsidRPr="007E5E27" w:rsidRDefault="00A43D9F" w:rsidP="00B95EE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E27">
        <w:rPr>
          <w:rFonts w:ascii="Times New Roman" w:eastAsia="Times New Roman" w:hAnsi="Times New Roman" w:cs="Times New Roman"/>
          <w:bCs/>
          <w:sz w:val="24"/>
          <w:szCs w:val="24"/>
        </w:rPr>
        <w:t xml:space="preserve">§ 1. </w:t>
      </w:r>
    </w:p>
    <w:p w14:paraId="0000000A" w14:textId="77777777" w:rsidR="00AA3E3E" w:rsidRDefault="00A43D9F" w:rsidP="00B95EE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Powołuję Zespół ds. zarządzania „Strategią Rozwoju Społeczno-Gospodarczego Gminy Miasto Mrągowo do roku 2030” (dalej Zespół) odpowiedzialny za koordynację realizacji kierunków działań określonych w ww. dokumencie strategicznym Gminy Miasto Mrągowo. </w:t>
      </w:r>
    </w:p>
    <w:p w14:paraId="0000000B" w14:textId="51E3C94C" w:rsidR="00AA3E3E" w:rsidRDefault="00A43D9F" w:rsidP="00B95EE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jest jednym z podmiotów tworzących instytucjonalną strukturę systemu wdrażania, monitorowania, ewaluacji i aktualizacji „Strategii Rozwoju Społeczno-Gospodarczego Gminy Miasto Mrągowo do roku 2030”</w:t>
      </w:r>
      <w:r w:rsidR="007E5E27">
        <w:rPr>
          <w:rFonts w:ascii="Times New Roman" w:eastAsia="Times New Roman" w:hAnsi="Times New Roman" w:cs="Times New Roman"/>
          <w:sz w:val="24"/>
          <w:szCs w:val="24"/>
        </w:rPr>
        <w:t xml:space="preserve"> (dalej „Strategii Mrągowo 2030”)</w:t>
      </w:r>
      <w:r>
        <w:rPr>
          <w:rFonts w:ascii="Times New Roman" w:eastAsia="Times New Roman" w:hAnsi="Times New Roman" w:cs="Times New Roman"/>
          <w:sz w:val="24"/>
          <w:szCs w:val="24"/>
        </w:rPr>
        <w:t>, reprezentuje sektor publiczny.</w:t>
      </w:r>
    </w:p>
    <w:p w14:paraId="0000000C" w14:textId="77777777" w:rsidR="00AA3E3E" w:rsidRDefault="00A43D9F" w:rsidP="00B95EE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Zespołu wchodzą:</w:t>
      </w:r>
    </w:p>
    <w:p w14:paraId="0000000D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Tadeusz Łapka – Zastępca Burmistrza Miasta;</w:t>
      </w:r>
    </w:p>
    <w:p w14:paraId="0000000E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Małgorzata Chyziak – Sekretarz Miasta;</w:t>
      </w:r>
    </w:p>
    <w:p w14:paraId="0000000F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Aneta Romanowska – Skarbnik Miasta;</w:t>
      </w:r>
    </w:p>
    <w:p w14:paraId="00000010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Barbara Gabrychowicz-Olchowik – kierownik Referatu Kadrowo-Administracyjnego, Koordynator ds. dostępności;</w:t>
      </w:r>
    </w:p>
    <w:p w14:paraId="00000011" w14:textId="3BC7790F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Anna Jakubowicz – p.o. kierownika w Referacie Edukacji, Kultury, Sportu, Zdrowia </w:t>
      </w:r>
      <w:r w:rsidR="007728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Opieki Społecznej;</w:t>
      </w:r>
    </w:p>
    <w:p w14:paraId="00000012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 Olszewski – kierownik Referatu Gospodarki Komunalnej i Mieszkaniowej;</w:t>
      </w:r>
    </w:p>
    <w:p w14:paraId="00000013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Monika Kur-Rydzewska – kierownik Referatu Budownictwa, Inwestycji i Gospodarki Nieruchomościami;</w:t>
      </w:r>
    </w:p>
    <w:p w14:paraId="00000014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Góralczyk – kierownik Referatu Środowiska i Gospodarki Odpadami;</w:t>
      </w:r>
    </w:p>
    <w:p w14:paraId="00000015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Marta Krasowska – kierownik Urzędu Stanu Cywilnego;</w:t>
      </w:r>
    </w:p>
    <w:p w14:paraId="00000016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Przemysław Budzyński – Dyrektor Zarządu MEC Sp. z o.o.;</w:t>
      </w:r>
    </w:p>
    <w:p w14:paraId="00000017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Andrzej Wołosz – Dyrektor Zarządu ZWiK Sp. z o.o.;  </w:t>
      </w:r>
    </w:p>
    <w:p w14:paraId="00000018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Grzegorz Pałdyna, Prezes Zarządu TBS KARO Sp. z o.o.;</w:t>
      </w:r>
    </w:p>
    <w:p w14:paraId="00000019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Jarosław Karczmarczuk – Dyrektor Zarządu Mrongoville Sp. z o.o.; </w:t>
      </w:r>
    </w:p>
    <w:p w14:paraId="0000001A" w14:textId="121340CA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Monika Olszkiewicz-Adamska – Dyrektor Miejskiego Ośrodka Pomocy Społecznej </w:t>
      </w:r>
      <w:r w:rsidR="00E5787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Mrągowie;</w:t>
      </w:r>
    </w:p>
    <w:p w14:paraId="0000001B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Małgorzata Grzymkowska – Kierownik Środowiskowego Dom Samopomocy;</w:t>
      </w:r>
    </w:p>
    <w:p w14:paraId="0000001C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Agnieszka Michalska – Dyrektor Mrągowskiego Centrum Kultury;</w:t>
      </w:r>
    </w:p>
    <w:p w14:paraId="0000001D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 Gnoza – Dyrektor Młodzieżowego Domu Kultury;</w:t>
      </w:r>
    </w:p>
    <w:p w14:paraId="0000001E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Dariusz Żyłowski – Dyrektor Szkoły Podstawowej nr 1, im. Mikołaja Kopernika;</w:t>
      </w:r>
    </w:p>
    <w:p w14:paraId="0000001F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Wojciech Kordaczuk – Dyrektor Szkoły Podstawowej nr 4, im. Generała Stefana „Grota” Roweckiego;</w:t>
      </w:r>
    </w:p>
    <w:p w14:paraId="00000020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Elżbieta Połomka – Dyrektor Przedszkola Publicznego nr 1 „Stokrotka”;</w:t>
      </w:r>
    </w:p>
    <w:p w14:paraId="00000021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Iwona Kropiwnicka – Dyrektor Przedszkola Publicznego nr 2 „Bajka” z oddziałem integracyjnym;</w:t>
      </w:r>
    </w:p>
    <w:p w14:paraId="00000022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Arkadiusz Mierkowski – Kierownik Referatu Promocji i Rozwoju;</w:t>
      </w:r>
    </w:p>
    <w:p w14:paraId="00000023" w14:textId="77777777" w:rsidR="00AA3E3E" w:rsidRDefault="00A43D9F" w:rsidP="00B95E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Ewelina Krzywosz – inspektor w Referacie Promocji i Rozwoju.</w:t>
      </w:r>
    </w:p>
    <w:p w14:paraId="00000024" w14:textId="77777777" w:rsidR="00AA3E3E" w:rsidRDefault="00AA3E3E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C4441" w14:textId="0C4F7216" w:rsidR="007E5E27" w:rsidRDefault="00A43D9F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2. </w:t>
      </w:r>
      <w:r w:rsidR="00C32DC7">
        <w:rPr>
          <w:rFonts w:ascii="Times New Roman" w:eastAsia="Times New Roman" w:hAnsi="Times New Roman" w:cs="Times New Roman"/>
          <w:sz w:val="24"/>
          <w:szCs w:val="24"/>
        </w:rPr>
        <w:t>Do głównych zadań zespołu należy:</w:t>
      </w:r>
    </w:p>
    <w:p w14:paraId="2EE8970D" w14:textId="27136BCC" w:rsidR="00C32DC7" w:rsidRDefault="00C32DC7" w:rsidP="00B95EE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Uszczegółowienie ram 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>realizacyjno-organizacyjn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tym szczegółowe wskazanie 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>podmiot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 odpowiedzialny</w:t>
      </w:r>
      <w:r>
        <w:rPr>
          <w:rFonts w:ascii="Times New Roman" w:eastAsia="Times New Roman" w:hAnsi="Times New Roman" w:cs="Times New Roman"/>
          <w:sz w:val="24"/>
          <w:szCs w:val="24"/>
        </w:rPr>
        <w:t>ch za realizację celów strategicznych oraz podmiotów uczestniczących.</w:t>
      </w:r>
    </w:p>
    <w:p w14:paraId="430635BF" w14:textId="3BE5DFE6" w:rsidR="00C32DC7" w:rsidRDefault="00C32DC7" w:rsidP="00B95EE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Określenie dokumentów 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>wykonawcz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 Gminy Miasto Mrągowo</w:t>
      </w:r>
      <w:r w:rsidR="00571169">
        <w:rPr>
          <w:rFonts w:ascii="Times New Roman" w:eastAsia="Times New Roman" w:hAnsi="Times New Roman" w:cs="Times New Roman"/>
          <w:sz w:val="24"/>
          <w:szCs w:val="24"/>
        </w:rPr>
        <w:t xml:space="preserve">, które powinny realizować zakres celów operacyjnych i kierunków działań wskazanych 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Strategii </w:t>
      </w:r>
      <w:r>
        <w:rPr>
          <w:rFonts w:ascii="Times New Roman" w:eastAsia="Times New Roman" w:hAnsi="Times New Roman" w:cs="Times New Roman"/>
          <w:sz w:val="24"/>
          <w:szCs w:val="24"/>
        </w:rPr>
        <w:t>Mrągowo 2030”</w:t>
      </w:r>
      <w:r w:rsidR="00571169">
        <w:rPr>
          <w:rFonts w:ascii="Times New Roman" w:eastAsia="Times New Roman" w:hAnsi="Times New Roman" w:cs="Times New Roman"/>
          <w:sz w:val="24"/>
          <w:szCs w:val="24"/>
        </w:rPr>
        <w:t>. Na bazie tych dokumentów określenie planów operacyjnych, w tym wskaźników i rezultatów dla każdego celu operacyjnego.</w:t>
      </w:r>
    </w:p>
    <w:p w14:paraId="463B017F" w14:textId="78819631" w:rsidR="00E57879" w:rsidRDefault="00C32DC7" w:rsidP="00B95EE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realizacji „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 xml:space="preserve">Strategii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Mrągowo 2030”. Działanie </w:t>
      </w:r>
      <w:r w:rsidRPr="00C32DC7">
        <w:rPr>
          <w:rFonts w:ascii="Times New Roman" w:eastAsia="Times New Roman" w:hAnsi="Times New Roman" w:cs="Times New Roman"/>
          <w:sz w:val="24"/>
          <w:szCs w:val="24"/>
        </w:rPr>
        <w:t>polegać będzie na zbieraniu i analizowaniu danych oraz weryfikacji skuteczności i efektywności działań określonych w ramach kierunków i celów</w:t>
      </w:r>
      <w:r w:rsidR="00D34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4C1B" w:rsidRPr="00D34C1B">
        <w:rPr>
          <w:rFonts w:ascii="Times New Roman" w:eastAsia="Times New Roman" w:hAnsi="Times New Roman" w:cs="Times New Roman"/>
          <w:sz w:val="24"/>
          <w:szCs w:val="24"/>
        </w:rPr>
        <w:t xml:space="preserve">Skuteczność i efektywność </w:t>
      </w:r>
      <w:r w:rsidR="00D34C1B">
        <w:rPr>
          <w:rFonts w:ascii="Times New Roman" w:eastAsia="Times New Roman" w:hAnsi="Times New Roman" w:cs="Times New Roman"/>
          <w:sz w:val="24"/>
          <w:szCs w:val="24"/>
        </w:rPr>
        <w:t>wdrażania „</w:t>
      </w:r>
      <w:r w:rsidR="00D34C1B" w:rsidRPr="00C32DC7">
        <w:rPr>
          <w:rFonts w:ascii="Times New Roman" w:eastAsia="Times New Roman" w:hAnsi="Times New Roman" w:cs="Times New Roman"/>
          <w:sz w:val="24"/>
          <w:szCs w:val="24"/>
        </w:rPr>
        <w:t xml:space="preserve">Strategii </w:t>
      </w:r>
      <w:r w:rsidR="00D34C1B">
        <w:rPr>
          <w:rFonts w:ascii="Times New Roman" w:eastAsia="Times New Roman" w:hAnsi="Times New Roman" w:cs="Times New Roman"/>
          <w:sz w:val="24"/>
          <w:szCs w:val="24"/>
        </w:rPr>
        <w:t xml:space="preserve">Mrągowo 2030” będzie przedstawiana w formie raportów okresowych. </w:t>
      </w:r>
      <w:r w:rsidR="00571169" w:rsidRPr="005711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169">
        <w:rPr>
          <w:rFonts w:ascii="Times New Roman" w:eastAsia="Times New Roman" w:hAnsi="Times New Roman" w:cs="Times New Roman"/>
          <w:sz w:val="24"/>
          <w:szCs w:val="24"/>
        </w:rPr>
        <w:t xml:space="preserve">prawozdawczość </w:t>
      </w:r>
      <w:r w:rsidR="00571169" w:rsidRPr="00571169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Pr="00571169">
        <w:rPr>
          <w:rFonts w:ascii="Times New Roman" w:eastAsia="Times New Roman" w:hAnsi="Times New Roman" w:cs="Times New Roman"/>
          <w:sz w:val="24"/>
          <w:szCs w:val="24"/>
        </w:rPr>
        <w:t xml:space="preserve"> przygotowywana w oparciu o analizę wskaźnikową.</w:t>
      </w:r>
    </w:p>
    <w:p w14:paraId="29683CD6" w14:textId="77777777" w:rsidR="00571169" w:rsidRPr="00571169" w:rsidRDefault="00571169" w:rsidP="00B95EE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ACABD" w14:textId="2BB04753" w:rsidR="00E57879" w:rsidRDefault="00E57879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32DC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6E7C0239" w:rsidR="00AA3E3E" w:rsidRDefault="00A43D9F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Pracownicy Urzędu Miejskiego w Mrągowie, jednostek podległych, których zakres działania związany jest z wdrażaniem, monitorowaniem, ewaluacją i aktualizacją „Strategii Rozwoju Społeczno-Gospodarczego Gminy Miasto Mrągowo do roku 2030”, a którzy nie wchodzą </w:t>
      </w:r>
      <w:r w:rsidR="007728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skład Zespołu, są zobowiązani do realizacji zadań wynikających z decyzji Zespołu oraz udzielania wszelkiej pomocy i wsparcia członkom Zespołu.</w:t>
      </w:r>
    </w:p>
    <w:p w14:paraId="00000027" w14:textId="77777777" w:rsidR="00AA3E3E" w:rsidRDefault="00AA3E3E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2AFDB4B8" w:rsidR="00AA3E3E" w:rsidRDefault="00A43D9F" w:rsidP="00B95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95E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0E326A84" w:rsidR="00AA3E3E" w:rsidRDefault="00A43D9F" w:rsidP="00B95EE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Zarządzenia powierzam </w:t>
      </w:r>
      <w:r w:rsidR="007E5E27">
        <w:rPr>
          <w:rFonts w:ascii="Times New Roman" w:eastAsia="Times New Roman" w:hAnsi="Times New Roman" w:cs="Times New Roman"/>
          <w:sz w:val="24"/>
          <w:szCs w:val="24"/>
        </w:rPr>
        <w:t>Sekretarz Miasta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A" w14:textId="77777777" w:rsidR="00AA3E3E" w:rsidRDefault="00A43D9F" w:rsidP="00B95EE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000002B" w14:textId="77777777" w:rsidR="00AA3E3E" w:rsidRDefault="00AA3E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AEDA32" w14:textId="77777777" w:rsidR="006C1ACF" w:rsidRDefault="006C1A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179384" w14:textId="169E26DD" w:rsidR="006C1ACF" w:rsidRDefault="007728D3" w:rsidP="007728D3">
      <w:pPr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 Miasta Mrągowo</w:t>
      </w:r>
    </w:p>
    <w:p w14:paraId="28565343" w14:textId="4735E2B0" w:rsidR="007728D3" w:rsidRDefault="007728D3" w:rsidP="007728D3">
      <w:pPr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(-) dr hab. Stanisław Bułajewski</w:t>
      </w:r>
    </w:p>
    <w:p w14:paraId="214E15E7" w14:textId="77777777" w:rsidR="006C1ACF" w:rsidRDefault="006C1AC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1ACF" w:rsidSect="006C1AC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710"/>
    <w:multiLevelType w:val="hybridMultilevel"/>
    <w:tmpl w:val="49A25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FA5"/>
    <w:multiLevelType w:val="multilevel"/>
    <w:tmpl w:val="63287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825BEB"/>
    <w:multiLevelType w:val="multilevel"/>
    <w:tmpl w:val="27786D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582137"/>
    <w:multiLevelType w:val="multilevel"/>
    <w:tmpl w:val="074AE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A07891"/>
    <w:multiLevelType w:val="hybridMultilevel"/>
    <w:tmpl w:val="47A6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5660"/>
    <w:multiLevelType w:val="hybridMultilevel"/>
    <w:tmpl w:val="CA3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37065">
    <w:abstractNumId w:val="3"/>
  </w:num>
  <w:num w:numId="2" w16cid:durableId="1846289375">
    <w:abstractNumId w:val="1"/>
  </w:num>
  <w:num w:numId="3" w16cid:durableId="1249846565">
    <w:abstractNumId w:val="2"/>
  </w:num>
  <w:num w:numId="4" w16cid:durableId="2058505537">
    <w:abstractNumId w:val="5"/>
  </w:num>
  <w:num w:numId="5" w16cid:durableId="915165959">
    <w:abstractNumId w:val="0"/>
  </w:num>
  <w:num w:numId="6" w16cid:durableId="2113158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3E"/>
    <w:rsid w:val="00031F86"/>
    <w:rsid w:val="00571169"/>
    <w:rsid w:val="006C1ACF"/>
    <w:rsid w:val="007728D3"/>
    <w:rsid w:val="007E5E27"/>
    <w:rsid w:val="00A43D9F"/>
    <w:rsid w:val="00AA3E3E"/>
    <w:rsid w:val="00B95EED"/>
    <w:rsid w:val="00C32DC7"/>
    <w:rsid w:val="00D34C1B"/>
    <w:rsid w:val="00E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E38"/>
  <w15:docId w15:val="{4E4ADE4F-5CE0-4C03-B670-46C4436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E5E27"/>
    <w:pPr>
      <w:ind w:left="720"/>
      <w:contextualSpacing/>
    </w:pPr>
  </w:style>
  <w:style w:type="table" w:styleId="Tabela-Siatka">
    <w:name w:val="Table Grid"/>
    <w:basedOn w:val="Standardowy"/>
    <w:uiPriority w:val="39"/>
    <w:rsid w:val="006C1ACF"/>
    <w:pPr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3</cp:revision>
  <dcterms:created xsi:type="dcterms:W3CDTF">2024-03-12T09:13:00Z</dcterms:created>
  <dcterms:modified xsi:type="dcterms:W3CDTF">2024-03-12T09:20:00Z</dcterms:modified>
</cp:coreProperties>
</file>