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      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/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</w:t>
      </w:r>
      <w:r>
        <w:rPr>
          <w:rFonts w:cs="Bookman Old Style" w:ascii="Bookman Old Style" w:hAnsi="Bookman Old Style"/>
          <w:b/>
          <w:bCs/>
          <w:sz w:val="24"/>
          <w:szCs w:val="24"/>
        </w:rPr>
        <w:t>Uchwała Nr XXVII/</w:t>
      </w:r>
      <w:r>
        <w:rPr>
          <w:rFonts w:cs="Bookman Old Style" w:ascii="Bookman Old Style" w:hAnsi="Bookman Old Style"/>
          <w:b/>
          <w:bCs/>
          <w:sz w:val="24"/>
          <w:szCs w:val="24"/>
        </w:rPr>
        <w:t>7</w:t>
      </w:r>
      <w:r>
        <w:rPr>
          <w:rFonts w:cs="Bookman Old Style" w:ascii="Bookman Old Style" w:hAnsi="Bookman Old Style"/>
          <w:b/>
          <w:bCs/>
          <w:sz w:val="24"/>
          <w:szCs w:val="24"/>
        </w:rPr>
        <w:t>/2016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Rady Miejskiej w Mrągowie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</w:t>
      </w:r>
      <w:r>
        <w:rPr>
          <w:rFonts w:cs="Bookman Old Style" w:ascii="Bookman Old Style" w:hAnsi="Bookman Old Style"/>
          <w:b/>
          <w:bCs/>
          <w:sz w:val="24"/>
          <w:szCs w:val="24"/>
        </w:rPr>
        <w:t>z dnia 21.12.2016 r.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w sprawie zmiany Wieloletniej Prognozy Finansowej Gminy Miasto Mrągowo na lata 2016 – 2025.</w:t>
      </w:r>
    </w:p>
    <w:p>
      <w:pPr>
        <w:pStyle w:val="Normal"/>
        <w:widowControl w:val="false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Na podstawie art. 226, 227, 228 i 231 ustawy z dnia 27 sierpnia 2009 r. o finansach publicznych (Dz. U. z 2013 r., poz. 885 z późn. zm.) oraz art. 18 ust. 2 pkt 15  ustawy z dnia 8 marca 1990 r. o samorządzie gminnym (t.j. Dz. U. z 2016 r., poz. 446) </w:t>
      </w:r>
      <w:r>
        <w:rPr>
          <w:rFonts w:cs="Bookman Old Style" w:ascii="Bookman Old Style" w:hAnsi="Bookman Old Style"/>
          <w:b/>
          <w:bCs/>
          <w:sz w:val="24"/>
          <w:szCs w:val="24"/>
        </w:rPr>
        <w:t>Rada Miejska uchwala, co następuje: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1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 Uchwale Rady Miejskiej Nr XV/1/2015, z dnia 22 grudnia 2015 r. w sprawie uchwalenia Wieloletniej Prognozy Finansowej Gminy Miasto Mrągowo na lata 2016 – 2025, dokonuje się następujących zmian: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1) Wieloletnia Prognoza Finansowa Gminy Miasto Mrągowo na lata                  2016 – 2025 otrzymuje brzmienie, zgodnie z </w:t>
      </w:r>
      <w:r>
        <w:rPr>
          <w:rFonts w:cs="Bookman Old Style" w:ascii="Bookman Old Style" w:hAnsi="Bookman Old Style"/>
          <w:color w:val="000000"/>
          <w:sz w:val="24"/>
          <w:szCs w:val="24"/>
        </w:rPr>
        <w:t>załącznikiem nr 1.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color w:val="000000"/>
          <w:sz w:val="24"/>
          <w:szCs w:val="24"/>
        </w:rPr>
        <w:t>2) Wykaz przedsięwzięć realizowanych w latach 2016-2025 otrzymuje brzmienie, zgodnie z załącznikiem nr 2.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2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Wykonanie uchwały powierza się Burmistrzowi Miasta.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3</w:t>
      </w:r>
    </w:p>
    <w:p>
      <w:pPr>
        <w:pStyle w:val="Normal"/>
        <w:tabs>
          <w:tab w:val="left" w:pos="5670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</w:tabs>
        <w:spacing w:before="0"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Uchwała wchodzi w życie z dniem podjęcia i podlega ogłoszeniu w sposób zwyczajowo przyjęty.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 xml:space="preserve">     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Przewodniczący Rady Miejskiej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Tadeusz Orzoł</w:t>
      </w:r>
    </w:p>
    <w:p>
      <w:pPr>
        <w:pStyle w:val="Normal"/>
        <w:widowControl w:val="false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Bookman Old Style" w:hAnsi="Bookman Old Style" w:cs="Times New Roman"/>
          <w:b/>
          <w:b/>
          <w:bCs/>
          <w:sz w:val="24"/>
          <w:szCs w:val="24"/>
        </w:rPr>
      </w:pPr>
      <w:r>
        <w:rPr>
          <w:rFonts w:cs="Times New Roman" w:ascii="Bookman Old Style" w:hAnsi="Bookman Old Style"/>
          <w:b/>
          <w:bCs/>
          <w:sz w:val="24"/>
          <w:szCs w:val="24"/>
        </w:rPr>
        <w:t xml:space="preserve">          </w:t>
      </w:r>
      <w:r>
        <w:rPr>
          <w:rFonts w:cs="Times New Roman" w:ascii="Bookman Old Style" w:hAnsi="Bookman Old Style"/>
          <w:b/>
          <w:bCs/>
          <w:sz w:val="24"/>
          <w:szCs w:val="24"/>
        </w:rPr>
        <w:t>UZASADNIENIE – OBJAŚNIENIA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  </w:t>
      </w:r>
      <w:r>
        <w:rPr>
          <w:rFonts w:cs="Bookman Old Style" w:ascii="Bookman Old Style" w:hAnsi="Bookman Old Style"/>
          <w:b/>
          <w:bCs/>
          <w:sz w:val="24"/>
          <w:szCs w:val="24"/>
        </w:rPr>
        <w:t>do Uchwały Nr …/…/2016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  </w:t>
      </w:r>
      <w:r>
        <w:rPr>
          <w:rFonts w:cs="Bookman Old Style" w:ascii="Bookman Old Style" w:hAnsi="Bookman Old Style"/>
          <w:b/>
          <w:bCs/>
          <w:sz w:val="24"/>
          <w:szCs w:val="24"/>
        </w:rPr>
        <w:t>Rady Miejskiej w Mrągowie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  </w:t>
      </w:r>
      <w:r>
        <w:rPr>
          <w:rFonts w:cs="Bookman Old Style" w:ascii="Bookman Old Style" w:hAnsi="Bookman Old Style"/>
          <w:b/>
          <w:bCs/>
          <w:sz w:val="24"/>
          <w:szCs w:val="24"/>
        </w:rPr>
        <w:t>z dnia 21.12.2016 r.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Bookman Old Style" w:hAnsi="Bookman Old Style" w:cs="Times New Roman"/>
          <w:sz w:val="24"/>
          <w:szCs w:val="24"/>
        </w:rPr>
      </w:pPr>
      <w:r>
        <w:rPr>
          <w:rFonts w:cs="Times New Roman" w:ascii="Bookman Old Style" w:hAnsi="Bookman Old Style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cs="Times New Roman" w:ascii="Bookman Old Style" w:hAnsi="Bookman Old Style"/>
          <w:sz w:val="24"/>
          <w:szCs w:val="24"/>
        </w:rPr>
        <w:t>Ustawa z dnia 27 sierpnia 2009 r. o finansach publicznych (Dz. U. z 2013 r., poz. 885 z późn. zm.) wprowadziła obowiązek opracowania przez jednostki samorządu terytorialnego Wieloletniej Prognozy Finansowej (WPF) i jej aktualizowania w ramach wykonywania budżetu. Proponowana zmiana dotyczy następującego przedsięwzięcia: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Times New Roman"/>
          <w:sz w:val="24"/>
          <w:szCs w:val="24"/>
        </w:rPr>
      </w:pPr>
      <w:bookmarkStart w:id="0" w:name="_GoBack"/>
      <w:bookmarkEnd w:id="0"/>
      <w:r>
        <w:rPr>
          <w:rFonts w:cs="Times New Roman" w:ascii="Bookman Old Style" w:hAnsi="Bookman Old Style"/>
          <w:sz w:val="24"/>
          <w:szCs w:val="24"/>
        </w:rPr>
        <w:t>1/ „Przebudowa boiska – dolnej płyty na terenie Stadionu Miejskiego w Mrągowie”.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t>AR</w:t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Bookman Old Style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90ef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91f33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91f3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Application>LibreOffice/5.1.0.3$Windows_x86 LibreOffice_project/5e3e00a007d9b3b6efb6797a8b8e57b51ab1f737</Application>
  <Pages>2</Pages>
  <Words>243</Words>
  <Characters>1330</Characters>
  <CharactersWithSpaces>1624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2015-07-14T07:20:00Z</dcterms:created>
  <dc:creator>Ewelina Świder</dc:creator>
  <dc:description/>
  <dc:language>pl-PL</dc:language>
  <cp:lastModifiedBy/>
  <cp:lastPrinted>2016-10-31T13:44:00Z</cp:lastPrinted>
  <dcterms:modified xsi:type="dcterms:W3CDTF">2016-12-29T09:57:55Z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