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F803AA">
        <w:rPr>
          <w:rFonts w:ascii="Bookman Old Style" w:hAnsi="Bookman Old Style" w:cs="Bookman Old Style"/>
          <w:b/>
          <w:bCs/>
          <w:sz w:val="20"/>
          <w:szCs w:val="20"/>
        </w:rPr>
        <w:t>Uchwała Nr XXXIX/1/2021</w:t>
      </w:r>
      <w:r w:rsidRPr="00F803AA">
        <w:rPr>
          <w:rFonts w:ascii="Bookman Old Style" w:hAnsi="Bookman Old Style" w:cs="Bookman Old Style"/>
          <w:b/>
          <w:bCs/>
          <w:sz w:val="20"/>
          <w:szCs w:val="20"/>
        </w:rPr>
        <w:br/>
        <w:t xml:space="preserve">Rady Miejskiej w Mrągowie </w:t>
      </w:r>
    </w:p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F803AA">
        <w:rPr>
          <w:rFonts w:ascii="Bookman Old Style" w:hAnsi="Bookman Old Style" w:cs="Bookman Old Style"/>
          <w:b/>
          <w:bCs/>
          <w:sz w:val="20"/>
          <w:szCs w:val="20"/>
        </w:rPr>
        <w:t>z dnia 24 sierpnia 2021 r.</w:t>
      </w:r>
    </w:p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bookmarkStart w:id="0" w:name="_GoBack"/>
      <w:r w:rsidRPr="00F803AA">
        <w:rPr>
          <w:rFonts w:ascii="Bookman Old Style" w:hAnsi="Bookman Old Style" w:cs="Bookman Old Style"/>
          <w:b/>
          <w:bCs/>
          <w:sz w:val="20"/>
          <w:szCs w:val="20"/>
        </w:rPr>
        <w:t>w sprawie zmiany Wieloletniej Prognozy Finansowej Gminy Miasto Mrągowo na lata 2021 – 2027</w:t>
      </w:r>
      <w:bookmarkEnd w:id="0"/>
      <w:r w:rsidRPr="00F803AA">
        <w:rPr>
          <w:rFonts w:ascii="Bookman Old Style" w:hAnsi="Bookman Old Style" w:cs="Bookman Old Style"/>
          <w:b/>
          <w:bCs/>
          <w:sz w:val="20"/>
          <w:szCs w:val="20"/>
        </w:rPr>
        <w:t>.</w:t>
      </w:r>
    </w:p>
    <w:p w:rsidR="00F803AA" w:rsidRPr="00F803AA" w:rsidRDefault="00F803AA" w:rsidP="00F803AA">
      <w:pPr>
        <w:widowControl w:val="0"/>
        <w:tabs>
          <w:tab w:val="right" w:pos="9072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autoSpaceDE w:val="0"/>
        <w:autoSpaceDN w:val="0"/>
        <w:adjustRightInd w:val="0"/>
        <w:spacing w:before="40" w:after="40" w:line="360" w:lineRule="auto"/>
        <w:jc w:val="both"/>
        <w:rPr>
          <w:rFonts w:ascii="Bookman Old Style" w:hAnsi="Bookman Old Style" w:cs="Bookman Old Style"/>
          <w:sz w:val="24"/>
          <w:szCs w:val="24"/>
        </w:rPr>
      </w:pPr>
      <w:r w:rsidRPr="00F803AA">
        <w:rPr>
          <w:rFonts w:ascii="Bookman Old Style" w:hAnsi="Bookman Old Style" w:cs="Bookman Old Style"/>
          <w:sz w:val="24"/>
          <w:szCs w:val="24"/>
        </w:rPr>
        <w:t xml:space="preserve">Na podstawie art. 226, art. 227, art. 228, art. 230 ust. 6 i art. 243 ustawy z dnia 27 sierpnia 2009 r. o finansach publicznych ( Dz. U. z 2021 r., poz. 305) oraz art. 18 ust. 2 pkt 6 ustawy z dnia 8 marca 1990 r. o samorządzie gminnym (Dz. U. z 2021 r., poz. 1372),  </w:t>
      </w:r>
    </w:p>
    <w:p w:rsidR="00F803AA" w:rsidRPr="00F803AA" w:rsidRDefault="00F803AA" w:rsidP="00F803AA">
      <w:pPr>
        <w:widowControl w:val="0"/>
        <w:tabs>
          <w:tab w:val="right" w:pos="9072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</w:tabs>
        <w:autoSpaceDE w:val="0"/>
        <w:autoSpaceDN w:val="0"/>
        <w:adjustRightInd w:val="0"/>
        <w:spacing w:before="40" w:after="40" w:line="360" w:lineRule="auto"/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F803AA">
        <w:rPr>
          <w:rFonts w:ascii="Bookman Old Style" w:hAnsi="Bookman Old Style" w:cs="Bookman Old Style"/>
          <w:sz w:val="20"/>
          <w:szCs w:val="20"/>
        </w:rPr>
        <w:t xml:space="preserve">     </w:t>
      </w:r>
      <w:r w:rsidRPr="00F803AA">
        <w:rPr>
          <w:rFonts w:ascii="Bookman Old Style" w:hAnsi="Bookman Old Style" w:cs="Bookman Old Style"/>
          <w:b/>
          <w:bCs/>
        </w:rPr>
        <w:t>Rada Miejska uchwala, co następuje:</w:t>
      </w:r>
    </w:p>
    <w:p w:rsidR="00F803AA" w:rsidRPr="00F803AA" w:rsidRDefault="00F803AA" w:rsidP="00F803AA">
      <w:pPr>
        <w:keepNext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240" w:after="120"/>
        <w:jc w:val="center"/>
        <w:rPr>
          <w:rFonts w:ascii="Bookman Old Style" w:hAnsi="Bookman Old Style" w:cs="Bookman Old Style"/>
          <w:b/>
          <w:bCs/>
          <w:sz w:val="20"/>
          <w:szCs w:val="20"/>
        </w:rPr>
      </w:pPr>
      <w:r w:rsidRPr="00F803AA">
        <w:rPr>
          <w:rFonts w:ascii="Bookman Old Style" w:hAnsi="Bookman Old Style" w:cs="Bookman Old Style"/>
          <w:b/>
          <w:bCs/>
          <w:sz w:val="20"/>
          <w:szCs w:val="20"/>
        </w:rPr>
        <w:t>§ 1</w:t>
      </w:r>
    </w:p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both"/>
        <w:rPr>
          <w:rFonts w:ascii="Bookman Old Style" w:hAnsi="Bookman Old Style" w:cs="Bookman Old Style"/>
          <w:sz w:val="24"/>
          <w:szCs w:val="24"/>
        </w:rPr>
      </w:pPr>
      <w:r w:rsidRPr="00F803AA">
        <w:rPr>
          <w:rFonts w:ascii="Bookman Old Style" w:hAnsi="Bookman Old Style" w:cs="Bookman Old Style"/>
          <w:sz w:val="24"/>
          <w:szCs w:val="24"/>
        </w:rPr>
        <w:t>W Uchwale Rady Miejskiej Nr XXX/3/2020, z dnia 22 grudnia 2020 r. w sprawie uchwalenia Wieloletniej Prognozy Finansowej Gminy Miasto Mrągowo na lata 2021 – 2027, dokonuje się następujących zmian:</w:t>
      </w:r>
    </w:p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both"/>
        <w:rPr>
          <w:rFonts w:ascii="Bookman Old Style" w:hAnsi="Bookman Old Style" w:cs="Bookman Old Style"/>
          <w:color w:val="000000"/>
          <w:sz w:val="24"/>
          <w:szCs w:val="24"/>
        </w:rPr>
      </w:pPr>
      <w:r w:rsidRPr="00F803AA">
        <w:rPr>
          <w:rFonts w:ascii="Bookman Old Style" w:hAnsi="Bookman Old Style" w:cs="Bookman Old Style"/>
          <w:sz w:val="24"/>
          <w:szCs w:val="24"/>
        </w:rPr>
        <w:t xml:space="preserve">1) Wieloletnia Prognoza Finansowa Gminy Miasto Mrągowo na lata                  2021 – 2027 otrzymuje brzmienie, zgodnie z </w:t>
      </w:r>
      <w:r w:rsidRPr="00F803AA">
        <w:rPr>
          <w:rFonts w:ascii="Bookman Old Style" w:hAnsi="Bookman Old Style" w:cs="Bookman Old Style"/>
          <w:color w:val="000000"/>
          <w:sz w:val="24"/>
          <w:szCs w:val="24"/>
        </w:rPr>
        <w:t>załącznikiem nr 1.</w:t>
      </w:r>
    </w:p>
    <w:p w:rsidR="00F803AA" w:rsidRPr="00F803AA" w:rsidRDefault="00F803AA" w:rsidP="00F803AA">
      <w:pPr>
        <w:keepNext/>
        <w:keepLines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120"/>
        <w:jc w:val="both"/>
        <w:rPr>
          <w:rFonts w:ascii="Bookman Old Style" w:hAnsi="Bookman Old Style" w:cs="Bookman Old Style"/>
          <w:color w:val="000000"/>
          <w:sz w:val="24"/>
          <w:szCs w:val="24"/>
        </w:rPr>
      </w:pPr>
      <w:r w:rsidRPr="00F803AA">
        <w:rPr>
          <w:rFonts w:ascii="Bookman Old Style" w:hAnsi="Bookman Old Style" w:cs="Bookman Old Style"/>
          <w:color w:val="000000"/>
          <w:sz w:val="24"/>
          <w:szCs w:val="24"/>
        </w:rPr>
        <w:t>2) Wykaz przedsięwzięć realizowanych w latach 2021-2027 otrzymuje brzmienie, zgodnie z załącznikiem nr 2.</w:t>
      </w:r>
    </w:p>
    <w:p w:rsidR="00F803AA" w:rsidRPr="00F803AA" w:rsidRDefault="00F803AA" w:rsidP="00F803AA">
      <w:pPr>
        <w:keepNext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240" w:after="12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F803AA">
        <w:rPr>
          <w:rFonts w:ascii="Bookman Old Style" w:hAnsi="Bookman Old Style" w:cs="Bookman Old Style"/>
          <w:b/>
          <w:bCs/>
          <w:sz w:val="24"/>
          <w:szCs w:val="24"/>
        </w:rPr>
        <w:t>§ 2</w:t>
      </w:r>
    </w:p>
    <w:p w:rsidR="00F803AA" w:rsidRPr="00F803AA" w:rsidRDefault="00F803AA" w:rsidP="00F803AA">
      <w:pPr>
        <w:keepNext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240" w:after="120"/>
        <w:jc w:val="both"/>
        <w:rPr>
          <w:rFonts w:ascii="Bookman Old Style" w:hAnsi="Bookman Old Style" w:cs="Bookman Old Style"/>
          <w:sz w:val="24"/>
          <w:szCs w:val="24"/>
        </w:rPr>
      </w:pPr>
      <w:r w:rsidRPr="00F803AA">
        <w:rPr>
          <w:rFonts w:ascii="Bookman Old Style" w:hAnsi="Bookman Old Style" w:cs="Bookman Old Style"/>
          <w:sz w:val="24"/>
          <w:szCs w:val="24"/>
        </w:rPr>
        <w:t>Wykonanie uchwały powierza się Burmistrzowi Miasta.</w:t>
      </w:r>
    </w:p>
    <w:p w:rsidR="00F803AA" w:rsidRPr="00F803AA" w:rsidRDefault="00F803AA" w:rsidP="00F803AA">
      <w:pPr>
        <w:keepNext/>
        <w:widowControl w:val="0"/>
        <w:tabs>
          <w:tab w:val="right" w:pos="7087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</w:tabs>
        <w:autoSpaceDE w:val="0"/>
        <w:autoSpaceDN w:val="0"/>
        <w:adjustRightInd w:val="0"/>
        <w:spacing w:before="240" w:after="120"/>
        <w:jc w:val="center"/>
        <w:rPr>
          <w:rFonts w:ascii="Bookman Old Style" w:hAnsi="Bookman Old Style" w:cs="Bookman Old Style"/>
          <w:b/>
          <w:bCs/>
          <w:sz w:val="24"/>
          <w:szCs w:val="24"/>
        </w:rPr>
      </w:pPr>
      <w:r w:rsidRPr="00F803AA">
        <w:rPr>
          <w:rFonts w:ascii="Bookman Old Style" w:hAnsi="Bookman Old Style" w:cs="Bookman Old Style"/>
          <w:b/>
          <w:bCs/>
          <w:sz w:val="24"/>
          <w:szCs w:val="24"/>
        </w:rPr>
        <w:t>§ 3</w:t>
      </w:r>
    </w:p>
    <w:p w:rsidR="00F803AA" w:rsidRPr="00F803AA" w:rsidRDefault="00F803AA" w:rsidP="00F803AA">
      <w:pPr>
        <w:tabs>
          <w:tab w:val="left" w:pos="567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/>
        <w:jc w:val="both"/>
        <w:rPr>
          <w:rFonts w:ascii="Bookman Old Style" w:hAnsi="Bookman Old Style" w:cs="Bookman Old Style"/>
          <w:color w:val="000000"/>
          <w:sz w:val="24"/>
          <w:szCs w:val="24"/>
        </w:rPr>
      </w:pPr>
      <w:r w:rsidRPr="00F803AA">
        <w:rPr>
          <w:rFonts w:ascii="Bookman Old Style" w:hAnsi="Bookman Old Style" w:cs="Bookman Old Style"/>
          <w:sz w:val="24"/>
          <w:szCs w:val="24"/>
        </w:rPr>
        <w:t xml:space="preserve">Uchwała wchodzi w życie z dniem podjęcia i podlega ogłoszeniu w sposób zwyczajowo przyjęty. </w:t>
      </w:r>
    </w:p>
    <w:p w:rsidR="00F803AA" w:rsidRPr="00F803AA" w:rsidRDefault="00F803AA" w:rsidP="00F803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3AA" w:rsidRPr="00F803AA" w:rsidRDefault="00F803AA" w:rsidP="00F803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03AA" w:rsidRPr="00F803AA" w:rsidRDefault="00F803AA" w:rsidP="00F803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  <w:t>Przewodniczący Rady Miejskiej</w:t>
      </w:r>
    </w:p>
    <w:p w:rsidR="00F803AA" w:rsidRPr="00F803AA" w:rsidRDefault="00F803AA" w:rsidP="00F803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</w:p>
    <w:p w:rsidR="00F803AA" w:rsidRPr="00F803AA" w:rsidRDefault="00F803AA" w:rsidP="00F803A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sz w:val="24"/>
          <w:szCs w:val="24"/>
        </w:rPr>
        <w:tab/>
      </w:r>
      <w:r w:rsidR="00460D6C">
        <w:rPr>
          <w:rFonts w:ascii="Times New Roman" w:hAnsi="Times New Roman" w:cs="Times New Roman"/>
          <w:sz w:val="24"/>
          <w:szCs w:val="24"/>
        </w:rPr>
        <w:t xml:space="preserve">/-/ </w:t>
      </w:r>
      <w:r w:rsidRPr="00F803AA">
        <w:rPr>
          <w:rFonts w:ascii="Times New Roman" w:hAnsi="Times New Roman" w:cs="Times New Roman"/>
          <w:sz w:val="24"/>
          <w:szCs w:val="24"/>
        </w:rPr>
        <w:t>Henryk Nikonor</w:t>
      </w:r>
    </w:p>
    <w:p w:rsidR="006B1913" w:rsidRPr="00F803AA" w:rsidRDefault="006B1913" w:rsidP="00F803AA"/>
    <w:sectPr w:rsidR="006B1913" w:rsidRPr="00F803AA" w:rsidSect="00AD007E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1282"/>
    <w:rsid w:val="000D12A8"/>
    <w:rsid w:val="00460D6C"/>
    <w:rsid w:val="00651282"/>
    <w:rsid w:val="006B1913"/>
    <w:rsid w:val="00753393"/>
    <w:rsid w:val="007D7B5F"/>
    <w:rsid w:val="00F8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9AF8B"/>
  <w15:docId w15:val="{CFB83E42-30D5-40DD-89FE-02F47B34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Świder</dc:creator>
  <cp:keywords/>
  <dc:description/>
  <cp:lastModifiedBy>Katarzyna Rudkowska</cp:lastModifiedBy>
  <cp:revision>6</cp:revision>
  <dcterms:created xsi:type="dcterms:W3CDTF">2021-02-25T13:23:00Z</dcterms:created>
  <dcterms:modified xsi:type="dcterms:W3CDTF">2021-08-31T09:32:00Z</dcterms:modified>
</cp:coreProperties>
</file>